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2A3" w:rsidRPr="000F10EE" w:rsidRDefault="00A442A3" w:rsidP="00A442A3">
      <w:pPr>
        <w:pStyle w:val="NoSpacing"/>
        <w:jc w:val="center"/>
        <w:rPr>
          <w:rFonts w:ascii="Bookman Old Style" w:hAnsi="Bookman Old Style"/>
          <w:b/>
        </w:rPr>
      </w:pPr>
      <w:r w:rsidRPr="000F10EE">
        <w:rPr>
          <w:rFonts w:ascii="Bookman Old Style" w:hAnsi="Bookman Old Style"/>
          <w:b/>
        </w:rPr>
        <w:t>Government of India</w:t>
      </w:r>
    </w:p>
    <w:p w:rsidR="00A442A3" w:rsidRPr="000F10EE" w:rsidRDefault="00A442A3" w:rsidP="00A442A3">
      <w:pPr>
        <w:pStyle w:val="NoSpacing"/>
        <w:jc w:val="center"/>
        <w:rPr>
          <w:rFonts w:ascii="Bookman Old Style" w:hAnsi="Bookman Old Style"/>
          <w:b/>
        </w:rPr>
      </w:pPr>
      <w:r w:rsidRPr="000F10EE">
        <w:rPr>
          <w:rFonts w:ascii="Bookman Old Style" w:hAnsi="Bookman Old Style"/>
          <w:b/>
        </w:rPr>
        <w:t xml:space="preserve">Ministry of Electronics &amp; Information </w:t>
      </w:r>
      <w:proofErr w:type="gramStart"/>
      <w:r w:rsidRPr="000F10EE">
        <w:rPr>
          <w:rFonts w:ascii="Bookman Old Style" w:hAnsi="Bookman Old Style"/>
          <w:b/>
        </w:rPr>
        <w:t>Technology(</w:t>
      </w:r>
      <w:proofErr w:type="gramEnd"/>
      <w:r w:rsidRPr="000F10EE">
        <w:rPr>
          <w:rFonts w:ascii="Bookman Old Style" w:hAnsi="Bookman Old Style"/>
          <w:b/>
        </w:rPr>
        <w:t>MeitY)</w:t>
      </w:r>
    </w:p>
    <w:p w:rsidR="00A442A3" w:rsidRPr="000F10EE" w:rsidRDefault="00A442A3" w:rsidP="00A442A3">
      <w:pPr>
        <w:pStyle w:val="NoSpacing"/>
        <w:jc w:val="center"/>
        <w:rPr>
          <w:rFonts w:ascii="Bookman Old Style" w:hAnsi="Bookman Old Style"/>
          <w:b/>
        </w:rPr>
      </w:pPr>
      <w:r w:rsidRPr="000F10EE">
        <w:rPr>
          <w:rFonts w:ascii="Bookman Old Style" w:hAnsi="Bookman Old Style"/>
          <w:b/>
        </w:rPr>
        <w:t>UNIQUE IDENTIFICATION AUTHORITY OF INDIA</w:t>
      </w:r>
    </w:p>
    <w:p w:rsidR="00FE4A3B" w:rsidRPr="000F10EE" w:rsidRDefault="00A442A3" w:rsidP="00A442A3">
      <w:pPr>
        <w:pStyle w:val="NoSpacing"/>
        <w:jc w:val="center"/>
        <w:rPr>
          <w:rFonts w:ascii="Bookman Old Style" w:hAnsi="Bookman Old Style" w:cs="Calibri"/>
          <w:b/>
        </w:rPr>
      </w:pPr>
      <w:r w:rsidRPr="000F10EE">
        <w:rPr>
          <w:rFonts w:ascii="Bookman Old Style" w:hAnsi="Bookman Old Style" w:cs="Calibri"/>
          <w:b/>
        </w:rPr>
        <w:t>Enrolment &amp; Update Division</w:t>
      </w:r>
    </w:p>
    <w:p w:rsidR="00A442A3" w:rsidRPr="007C5E97" w:rsidRDefault="00A442A3" w:rsidP="00A442A3">
      <w:pPr>
        <w:pStyle w:val="NoSpacing"/>
        <w:jc w:val="center"/>
        <w:rPr>
          <w:rFonts w:ascii="Bookman Old Style" w:hAnsi="Bookman Old Style" w:cs="Calibri"/>
        </w:rPr>
      </w:pPr>
    </w:p>
    <w:p w:rsidR="00A442A3" w:rsidRPr="007C5E97" w:rsidRDefault="00A442A3" w:rsidP="00A442A3">
      <w:pPr>
        <w:pStyle w:val="Default"/>
        <w:rPr>
          <w:rFonts w:ascii="Bookman Old Style" w:hAnsi="Bookman Old Style"/>
          <w:sz w:val="22"/>
          <w:szCs w:val="22"/>
        </w:rPr>
      </w:pPr>
    </w:p>
    <w:p w:rsidR="00A442A3" w:rsidRPr="007C5E97" w:rsidRDefault="00A442A3" w:rsidP="00A442A3">
      <w:pPr>
        <w:pStyle w:val="Default"/>
        <w:rPr>
          <w:rFonts w:ascii="Bookman Old Style" w:hAnsi="Bookman Old Style"/>
          <w:sz w:val="22"/>
          <w:szCs w:val="22"/>
        </w:rPr>
      </w:pPr>
      <w:r w:rsidRPr="007C5E97">
        <w:rPr>
          <w:rFonts w:ascii="Bookman Old Style" w:hAnsi="Bookman Old Style"/>
          <w:sz w:val="22"/>
          <w:szCs w:val="22"/>
        </w:rPr>
        <w:t xml:space="preserve"> </w:t>
      </w:r>
      <w:r w:rsidRPr="007C5E97">
        <w:rPr>
          <w:rFonts w:ascii="Bookman Old Style" w:hAnsi="Bookman Old Style"/>
          <w:b/>
          <w:bCs/>
          <w:sz w:val="22"/>
          <w:szCs w:val="22"/>
        </w:rPr>
        <w:t>File Number:</w:t>
      </w:r>
      <w:r w:rsidRPr="007C5E97">
        <w:rPr>
          <w:rFonts w:ascii="Bookman Old Style" w:hAnsi="Bookman Old Style"/>
          <w:b/>
          <w:sz w:val="22"/>
          <w:szCs w:val="22"/>
        </w:rPr>
        <w:t xml:space="preserve"> 4(4)/57/418/2020-E&amp;U-II</w:t>
      </w:r>
      <w:r w:rsidR="005142F0">
        <w:rPr>
          <w:rFonts w:ascii="Bookman Old Style" w:hAnsi="Bookman Old Style"/>
          <w:sz w:val="22"/>
          <w:szCs w:val="22"/>
        </w:rPr>
        <w:t xml:space="preserve"> </w:t>
      </w:r>
      <w:r w:rsidR="005142F0">
        <w:rPr>
          <w:rFonts w:ascii="Bookman Old Style" w:hAnsi="Bookman Old Style"/>
          <w:sz w:val="22"/>
          <w:szCs w:val="22"/>
        </w:rPr>
        <w:tab/>
      </w:r>
      <w:r w:rsidR="005142F0">
        <w:rPr>
          <w:rFonts w:ascii="Bookman Old Style" w:hAnsi="Bookman Old Style"/>
          <w:sz w:val="22"/>
          <w:szCs w:val="22"/>
        </w:rPr>
        <w:tab/>
      </w:r>
      <w:r w:rsidR="005142F0">
        <w:rPr>
          <w:rFonts w:ascii="Bookman Old Style" w:hAnsi="Bookman Old Style"/>
          <w:sz w:val="22"/>
          <w:szCs w:val="22"/>
        </w:rPr>
        <w:tab/>
      </w:r>
      <w:r w:rsidRPr="007C5E97">
        <w:rPr>
          <w:rFonts w:ascii="Bookman Old Style" w:hAnsi="Bookman Old Style"/>
          <w:sz w:val="22"/>
          <w:szCs w:val="22"/>
        </w:rPr>
        <w:t xml:space="preserve">Date: </w:t>
      </w:r>
      <w:r w:rsidR="005142F0">
        <w:rPr>
          <w:rFonts w:ascii="Bookman Old Style" w:hAnsi="Bookman Old Style"/>
          <w:sz w:val="22"/>
          <w:szCs w:val="22"/>
        </w:rPr>
        <w:t xml:space="preserve">  03</w:t>
      </w:r>
      <w:r w:rsidRPr="007C5E97">
        <w:rPr>
          <w:rFonts w:ascii="Bookman Old Style" w:hAnsi="Bookman Old Style"/>
          <w:sz w:val="22"/>
          <w:szCs w:val="22"/>
        </w:rPr>
        <w:t>.0</w:t>
      </w:r>
      <w:r w:rsidR="00E330F2">
        <w:rPr>
          <w:rFonts w:ascii="Bookman Old Style" w:hAnsi="Bookman Old Style"/>
          <w:sz w:val="22"/>
          <w:szCs w:val="22"/>
        </w:rPr>
        <w:t>8</w:t>
      </w:r>
      <w:r w:rsidRPr="007C5E97">
        <w:rPr>
          <w:rFonts w:ascii="Bookman Old Style" w:hAnsi="Bookman Old Style"/>
          <w:sz w:val="22"/>
          <w:szCs w:val="22"/>
        </w:rPr>
        <w:t xml:space="preserve">.2020 </w:t>
      </w:r>
    </w:p>
    <w:p w:rsidR="00A442A3" w:rsidRPr="007C5E97" w:rsidRDefault="00A442A3" w:rsidP="00A442A3">
      <w:pPr>
        <w:pStyle w:val="Default"/>
        <w:rPr>
          <w:rFonts w:ascii="Bookman Old Style" w:hAnsi="Bookman Old Style"/>
          <w:sz w:val="22"/>
          <w:szCs w:val="22"/>
        </w:rPr>
      </w:pPr>
    </w:p>
    <w:p w:rsidR="00A442A3" w:rsidRPr="007C5E97" w:rsidRDefault="00A442A3" w:rsidP="00A442A3">
      <w:pPr>
        <w:pStyle w:val="Default"/>
        <w:rPr>
          <w:rFonts w:ascii="Bookman Old Style" w:hAnsi="Bookman Old Style"/>
          <w:sz w:val="22"/>
          <w:szCs w:val="22"/>
        </w:rPr>
      </w:pPr>
    </w:p>
    <w:p w:rsidR="00A442A3" w:rsidRPr="007C5E97" w:rsidRDefault="00A442A3" w:rsidP="00A442A3">
      <w:pPr>
        <w:pStyle w:val="Default"/>
        <w:rPr>
          <w:rFonts w:ascii="Bookman Old Style" w:hAnsi="Bookman Old Style"/>
          <w:bCs/>
          <w:sz w:val="22"/>
          <w:szCs w:val="22"/>
        </w:rPr>
      </w:pPr>
      <w:r w:rsidRPr="007C5E97">
        <w:rPr>
          <w:rFonts w:ascii="Bookman Old Style" w:hAnsi="Bookman Old Style"/>
          <w:b/>
          <w:bCs/>
          <w:sz w:val="22"/>
          <w:szCs w:val="22"/>
        </w:rPr>
        <w:t xml:space="preserve">Reference: </w:t>
      </w:r>
      <w:r w:rsidRPr="007C5E97">
        <w:rPr>
          <w:rFonts w:ascii="Bookman Old Style" w:hAnsi="Bookman Old Style"/>
          <w:sz w:val="22"/>
          <w:szCs w:val="22"/>
        </w:rPr>
        <w:t>Tender No. 4(4)/57/418/2020-E&amp;U-II dated 15.05.2020</w:t>
      </w:r>
    </w:p>
    <w:p w:rsidR="00A442A3" w:rsidRPr="007C5E97" w:rsidRDefault="00A442A3" w:rsidP="00A442A3">
      <w:pPr>
        <w:pStyle w:val="NoSpacing"/>
        <w:jc w:val="center"/>
        <w:rPr>
          <w:rFonts w:ascii="Bookman Old Style" w:hAnsi="Bookman Old Style"/>
          <w:b/>
          <w:bCs/>
        </w:rPr>
      </w:pPr>
    </w:p>
    <w:p w:rsidR="00A442A3" w:rsidRPr="007C5E97" w:rsidRDefault="00D0097A" w:rsidP="00A442A3">
      <w:pPr>
        <w:pStyle w:val="Default"/>
        <w:rPr>
          <w:rFonts w:ascii="Bookman Old Style" w:hAnsi="Bookman Old Style"/>
          <w:sz w:val="22"/>
          <w:szCs w:val="22"/>
        </w:rPr>
      </w:pPr>
      <w:r>
        <w:rPr>
          <w:rFonts w:ascii="Bookman Old Style" w:hAnsi="Bookman Old Style"/>
          <w:b/>
          <w:bCs/>
          <w:sz w:val="22"/>
          <w:szCs w:val="22"/>
        </w:rPr>
        <w:t xml:space="preserve">Corrigendum </w:t>
      </w:r>
      <w:r w:rsidR="007F645A">
        <w:rPr>
          <w:rFonts w:ascii="Bookman Old Style" w:hAnsi="Bookman Old Style"/>
          <w:b/>
          <w:bCs/>
          <w:sz w:val="22"/>
          <w:szCs w:val="22"/>
        </w:rPr>
        <w:t>4</w:t>
      </w:r>
      <w:r w:rsidR="00A442A3" w:rsidRPr="007C5E97">
        <w:rPr>
          <w:rFonts w:ascii="Bookman Old Style" w:hAnsi="Bookman Old Style"/>
          <w:b/>
          <w:bCs/>
          <w:sz w:val="22"/>
          <w:szCs w:val="22"/>
        </w:rPr>
        <w:t xml:space="preserve"> to Tender No: </w:t>
      </w:r>
      <w:r w:rsidR="00A442A3" w:rsidRPr="007C5E97">
        <w:rPr>
          <w:rFonts w:ascii="Bookman Old Style" w:hAnsi="Bookman Old Style"/>
          <w:sz w:val="22"/>
          <w:szCs w:val="22"/>
        </w:rPr>
        <w:t>4(4)/57/418/2020-E&amp;U-II dated 15.05.2020</w:t>
      </w:r>
    </w:p>
    <w:p w:rsidR="00A442A3" w:rsidRPr="007C5E97" w:rsidRDefault="00A442A3" w:rsidP="00A442A3">
      <w:pPr>
        <w:pStyle w:val="Default"/>
        <w:rPr>
          <w:rFonts w:ascii="Bookman Old Style" w:hAnsi="Bookman Old Style"/>
          <w:sz w:val="22"/>
          <w:szCs w:val="22"/>
        </w:rPr>
      </w:pPr>
    </w:p>
    <w:p w:rsidR="00A442A3" w:rsidRPr="007C5E97" w:rsidRDefault="00A442A3" w:rsidP="00A442A3">
      <w:pPr>
        <w:pStyle w:val="Default"/>
        <w:rPr>
          <w:rFonts w:ascii="Bookman Old Style" w:hAnsi="Bookman Old Style"/>
          <w:sz w:val="22"/>
          <w:szCs w:val="22"/>
        </w:rPr>
      </w:pPr>
    </w:p>
    <w:tbl>
      <w:tblPr>
        <w:tblStyle w:val="TableGrid"/>
        <w:tblW w:w="9520" w:type="dxa"/>
        <w:tblLook w:val="04A0"/>
      </w:tblPr>
      <w:tblGrid>
        <w:gridCol w:w="590"/>
        <w:gridCol w:w="1110"/>
        <w:gridCol w:w="1176"/>
        <w:gridCol w:w="3322"/>
        <w:gridCol w:w="3322"/>
      </w:tblGrid>
      <w:tr w:rsidR="007F645A" w:rsidRPr="007C5E97" w:rsidTr="0080697D">
        <w:tc>
          <w:tcPr>
            <w:tcW w:w="590" w:type="dxa"/>
            <w:vAlign w:val="center"/>
          </w:tcPr>
          <w:p w:rsidR="007F645A" w:rsidRPr="007C5E97" w:rsidRDefault="007F645A" w:rsidP="0080697D">
            <w:pPr>
              <w:pStyle w:val="Default"/>
              <w:jc w:val="center"/>
              <w:rPr>
                <w:rFonts w:ascii="Bookman Old Style" w:hAnsi="Bookman Old Style"/>
                <w:b/>
                <w:bCs/>
                <w:sz w:val="22"/>
                <w:szCs w:val="22"/>
              </w:rPr>
            </w:pPr>
            <w:r w:rsidRPr="007C5E97">
              <w:rPr>
                <w:rFonts w:ascii="Bookman Old Style" w:hAnsi="Bookman Old Style"/>
                <w:b/>
                <w:bCs/>
                <w:sz w:val="22"/>
                <w:szCs w:val="22"/>
              </w:rPr>
              <w:t>S. No.</w:t>
            </w:r>
          </w:p>
        </w:tc>
        <w:tc>
          <w:tcPr>
            <w:tcW w:w="1110" w:type="dxa"/>
            <w:vAlign w:val="center"/>
          </w:tcPr>
          <w:p w:rsidR="007F645A" w:rsidRPr="007C5E97" w:rsidRDefault="007F645A" w:rsidP="0080697D">
            <w:pPr>
              <w:pStyle w:val="Default"/>
              <w:jc w:val="center"/>
              <w:rPr>
                <w:rFonts w:ascii="Bookman Old Style" w:hAnsi="Bookman Old Style"/>
                <w:b/>
                <w:bCs/>
                <w:sz w:val="22"/>
                <w:szCs w:val="22"/>
              </w:rPr>
            </w:pPr>
            <w:r w:rsidRPr="007C5E97">
              <w:rPr>
                <w:rFonts w:ascii="Bookman Old Style" w:hAnsi="Bookman Old Style"/>
                <w:b/>
                <w:bCs/>
                <w:sz w:val="22"/>
                <w:szCs w:val="22"/>
              </w:rPr>
              <w:t>Clause No.</w:t>
            </w:r>
          </w:p>
        </w:tc>
        <w:tc>
          <w:tcPr>
            <w:tcW w:w="1176" w:type="dxa"/>
            <w:vAlign w:val="center"/>
          </w:tcPr>
          <w:p w:rsidR="007F645A" w:rsidRPr="007C5E97" w:rsidRDefault="007F645A" w:rsidP="0080697D">
            <w:pPr>
              <w:pStyle w:val="Default"/>
              <w:jc w:val="center"/>
              <w:rPr>
                <w:rFonts w:ascii="Bookman Old Style" w:hAnsi="Bookman Old Style"/>
                <w:b/>
                <w:bCs/>
                <w:sz w:val="22"/>
                <w:szCs w:val="22"/>
              </w:rPr>
            </w:pPr>
            <w:r w:rsidRPr="007C5E97">
              <w:rPr>
                <w:rFonts w:ascii="Bookman Old Style" w:hAnsi="Bookman Old Style"/>
                <w:b/>
                <w:bCs/>
                <w:sz w:val="22"/>
                <w:szCs w:val="22"/>
              </w:rPr>
              <w:t>RFP Page No.</w:t>
            </w:r>
          </w:p>
        </w:tc>
        <w:tc>
          <w:tcPr>
            <w:tcW w:w="3322" w:type="dxa"/>
            <w:vAlign w:val="center"/>
          </w:tcPr>
          <w:p w:rsidR="007F645A" w:rsidRPr="007C5E97" w:rsidRDefault="007F645A" w:rsidP="0080697D">
            <w:pPr>
              <w:pStyle w:val="Default"/>
              <w:jc w:val="both"/>
              <w:rPr>
                <w:rFonts w:ascii="Bookman Old Style" w:hAnsi="Bookman Old Style"/>
                <w:b/>
                <w:bCs/>
                <w:sz w:val="22"/>
                <w:szCs w:val="22"/>
              </w:rPr>
            </w:pPr>
            <w:r w:rsidRPr="007C5E97">
              <w:rPr>
                <w:rFonts w:ascii="Bookman Old Style" w:hAnsi="Bookman Old Style"/>
                <w:b/>
                <w:bCs/>
                <w:sz w:val="22"/>
                <w:szCs w:val="22"/>
              </w:rPr>
              <w:t>Clause as per RFP</w:t>
            </w:r>
          </w:p>
        </w:tc>
        <w:tc>
          <w:tcPr>
            <w:tcW w:w="3322" w:type="dxa"/>
            <w:vAlign w:val="center"/>
          </w:tcPr>
          <w:p w:rsidR="007F645A" w:rsidRPr="007C5E97" w:rsidRDefault="007F645A" w:rsidP="0080697D">
            <w:pPr>
              <w:pStyle w:val="Default"/>
              <w:jc w:val="both"/>
              <w:rPr>
                <w:rFonts w:ascii="Bookman Old Style" w:hAnsi="Bookman Old Style"/>
                <w:b/>
                <w:bCs/>
                <w:sz w:val="22"/>
                <w:szCs w:val="22"/>
              </w:rPr>
            </w:pPr>
            <w:r w:rsidRPr="007C5E97">
              <w:rPr>
                <w:rFonts w:ascii="Bookman Old Style" w:hAnsi="Bookman Old Style"/>
                <w:b/>
                <w:bCs/>
                <w:sz w:val="22"/>
                <w:szCs w:val="22"/>
              </w:rPr>
              <w:t>Modified Clause</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1</w:t>
            </w:r>
          </w:p>
        </w:tc>
        <w:tc>
          <w:tcPr>
            <w:tcW w:w="1110"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w:t>
            </w:r>
          </w:p>
        </w:tc>
        <w:tc>
          <w:tcPr>
            <w:tcW w:w="1176"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1</w:t>
            </w:r>
          </w:p>
        </w:tc>
        <w:tc>
          <w:tcPr>
            <w:tcW w:w="3322" w:type="dxa"/>
          </w:tcPr>
          <w:p w:rsidR="007F645A" w:rsidRPr="005215B7" w:rsidRDefault="007F645A" w:rsidP="0080697D">
            <w:pPr>
              <w:jc w:val="both"/>
              <w:rPr>
                <w:rFonts w:ascii="Bookman Old Style" w:hAnsi="Bookman Old Style" w:cstheme="minorHAnsi"/>
                <w:bCs/>
              </w:rPr>
            </w:pPr>
            <w:r w:rsidRPr="005215B7">
              <w:rPr>
                <w:rFonts w:ascii="Bookman Old Style" w:hAnsi="Bookman Old Style" w:cstheme="minorHAnsi"/>
                <w:bCs/>
              </w:rPr>
              <w:t xml:space="preserve"> RFP Number: 4(4)/57/418/2020-E&amp;U-II </w:t>
            </w:r>
          </w:p>
          <w:p w:rsidR="007F645A" w:rsidRDefault="007F645A" w:rsidP="0080697D">
            <w:pPr>
              <w:jc w:val="both"/>
              <w:rPr>
                <w:rFonts w:ascii="Bookman Old Style" w:hAnsi="Bookman Old Style" w:cstheme="minorHAnsi"/>
                <w:bCs/>
              </w:rPr>
            </w:pPr>
            <w:r w:rsidRPr="005215B7">
              <w:rPr>
                <w:rFonts w:ascii="Bookman Old Style" w:hAnsi="Bookman Old Style" w:cstheme="minorHAnsi"/>
                <w:bCs/>
              </w:rPr>
              <w:t xml:space="preserve">Dated - </w:t>
            </w:r>
            <w:r w:rsidRPr="00091C0E">
              <w:rPr>
                <w:rFonts w:ascii="Bookman Old Style" w:hAnsi="Bookman Old Style" w:cstheme="minorHAnsi"/>
                <w:bCs/>
                <w:u w:val="single"/>
              </w:rPr>
              <w:t>23rd March, 2020</w:t>
            </w:r>
          </w:p>
        </w:tc>
        <w:tc>
          <w:tcPr>
            <w:tcW w:w="3322" w:type="dxa"/>
          </w:tcPr>
          <w:p w:rsidR="007F645A" w:rsidRPr="005215B7" w:rsidRDefault="007F645A" w:rsidP="0080697D">
            <w:pPr>
              <w:jc w:val="both"/>
              <w:rPr>
                <w:rFonts w:ascii="Bookman Old Style" w:hAnsi="Bookman Old Style" w:cstheme="minorHAnsi"/>
                <w:bCs/>
              </w:rPr>
            </w:pPr>
            <w:r w:rsidRPr="005215B7">
              <w:rPr>
                <w:rFonts w:ascii="Bookman Old Style" w:hAnsi="Bookman Old Style" w:cstheme="minorHAnsi"/>
                <w:bCs/>
              </w:rPr>
              <w:t xml:space="preserve"> RFP Number: 4(4)/57/418/2020-E&amp;U-II </w:t>
            </w:r>
          </w:p>
          <w:p w:rsidR="007F645A" w:rsidRDefault="007F645A" w:rsidP="0080697D">
            <w:pPr>
              <w:jc w:val="both"/>
              <w:rPr>
                <w:rFonts w:ascii="Bookman Old Style" w:hAnsi="Bookman Old Style" w:cstheme="minorHAnsi"/>
                <w:bCs/>
              </w:rPr>
            </w:pPr>
            <w:r w:rsidRPr="005215B7">
              <w:rPr>
                <w:rFonts w:ascii="Bookman Old Style" w:hAnsi="Bookman Old Style" w:cstheme="minorHAnsi"/>
                <w:bCs/>
              </w:rPr>
              <w:t xml:space="preserve">Dated – </w:t>
            </w:r>
            <w:r w:rsidRPr="00091C0E">
              <w:rPr>
                <w:rFonts w:ascii="Bookman Old Style" w:hAnsi="Bookman Old Style" w:cstheme="minorHAnsi"/>
                <w:bCs/>
              </w:rPr>
              <w:t>15th May , 2020</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2</w:t>
            </w:r>
          </w:p>
        </w:tc>
        <w:tc>
          <w:tcPr>
            <w:tcW w:w="1110" w:type="dxa"/>
          </w:tcPr>
          <w:p w:rsidR="007F645A" w:rsidRPr="00314A0B" w:rsidRDefault="007F645A" w:rsidP="0080697D">
            <w:pPr>
              <w:rPr>
                <w:rFonts w:ascii="Bookman Old Style" w:hAnsi="Bookman Old Style" w:cs="Calibri"/>
                <w:color w:val="000000"/>
              </w:rPr>
            </w:pPr>
            <w:r>
              <w:rPr>
                <w:rFonts w:ascii="Bookman Old Style" w:hAnsi="Bookman Old Style" w:cs="Calibri"/>
                <w:color w:val="000000"/>
              </w:rPr>
              <w:t>1.2.2 (b)</w:t>
            </w:r>
          </w:p>
        </w:tc>
        <w:tc>
          <w:tcPr>
            <w:tcW w:w="1176" w:type="dxa"/>
          </w:tcPr>
          <w:p w:rsidR="007F645A" w:rsidRPr="00314A0B" w:rsidRDefault="007F645A" w:rsidP="0080697D">
            <w:pPr>
              <w:jc w:val="center"/>
              <w:rPr>
                <w:rFonts w:ascii="Bookman Old Style" w:hAnsi="Bookman Old Style" w:cs="Calibri"/>
                <w:color w:val="000000"/>
              </w:rPr>
            </w:pPr>
            <w:r>
              <w:rPr>
                <w:rFonts w:ascii="Bookman Old Style" w:hAnsi="Bookman Old Style" w:cs="Calibri"/>
                <w:color w:val="000000"/>
              </w:rPr>
              <w:t>13</w:t>
            </w:r>
          </w:p>
        </w:tc>
        <w:tc>
          <w:tcPr>
            <w:tcW w:w="3322" w:type="dxa"/>
          </w:tcPr>
          <w:p w:rsidR="007F645A" w:rsidRDefault="007F645A" w:rsidP="0080697D">
            <w:pPr>
              <w:rPr>
                <w:rFonts w:ascii="Bookman Old Style" w:hAnsi="Bookman Old Style" w:cs="Calibri"/>
                <w:color w:val="000000"/>
              </w:rPr>
            </w:pPr>
            <w:r>
              <w:rPr>
                <w:rFonts w:ascii="Bookman Old Style" w:hAnsi="Bookman Old Style" w:cs="Calibri"/>
                <w:color w:val="000000"/>
              </w:rPr>
              <w:t>Change in the Contact person details:</w:t>
            </w:r>
          </w:p>
          <w:p w:rsidR="007F645A" w:rsidRDefault="007F645A" w:rsidP="0080697D">
            <w:pPr>
              <w:rPr>
                <w:rFonts w:ascii="Bookman Old Style" w:hAnsi="Bookman Old Style" w:cs="Calibri"/>
                <w:color w:val="000000"/>
              </w:rPr>
            </w:pPr>
          </w:p>
          <w:p w:rsidR="007F645A" w:rsidRPr="00091C0E" w:rsidRDefault="007F645A" w:rsidP="0080697D">
            <w:pPr>
              <w:rPr>
                <w:rFonts w:ascii="Bookman Old Style" w:hAnsi="Bookman Old Style" w:cs="Calibri"/>
                <w:color w:val="000000"/>
                <w:u w:val="single"/>
              </w:rPr>
            </w:pPr>
            <w:proofErr w:type="spellStart"/>
            <w:r w:rsidRPr="00091C0E">
              <w:rPr>
                <w:rFonts w:ascii="Bookman Old Style" w:hAnsi="Bookman Old Style" w:cs="Calibri"/>
                <w:color w:val="000000"/>
                <w:u w:val="single"/>
              </w:rPr>
              <w:t>Shri</w:t>
            </w:r>
            <w:proofErr w:type="spellEnd"/>
            <w:r w:rsidRPr="00091C0E">
              <w:rPr>
                <w:rFonts w:ascii="Bookman Old Style" w:hAnsi="Bookman Old Style" w:cs="Calibri"/>
                <w:color w:val="000000"/>
                <w:u w:val="single"/>
              </w:rPr>
              <w:t xml:space="preserve"> </w:t>
            </w:r>
            <w:proofErr w:type="spellStart"/>
            <w:r w:rsidRPr="00091C0E">
              <w:rPr>
                <w:rFonts w:ascii="Bookman Old Style" w:hAnsi="Bookman Old Style" w:cs="Calibri"/>
                <w:color w:val="000000"/>
                <w:u w:val="single"/>
              </w:rPr>
              <w:t>Praween</w:t>
            </w:r>
            <w:proofErr w:type="spellEnd"/>
            <w:r w:rsidRPr="00091C0E">
              <w:rPr>
                <w:rFonts w:ascii="Bookman Old Style" w:hAnsi="Bookman Old Style" w:cs="Calibri"/>
                <w:color w:val="000000"/>
                <w:u w:val="single"/>
              </w:rPr>
              <w:t xml:space="preserve"> Kumar </w:t>
            </w:r>
            <w:proofErr w:type="spellStart"/>
            <w:r w:rsidRPr="00091C0E">
              <w:rPr>
                <w:rFonts w:ascii="Bookman Old Style" w:hAnsi="Bookman Old Style" w:cs="Calibri"/>
                <w:color w:val="000000"/>
                <w:u w:val="single"/>
              </w:rPr>
              <w:t>Jha</w:t>
            </w:r>
            <w:proofErr w:type="spellEnd"/>
            <w:r w:rsidRPr="00091C0E">
              <w:rPr>
                <w:rFonts w:ascii="Bookman Old Style" w:hAnsi="Bookman Old Style" w:cs="Calibri"/>
                <w:color w:val="000000"/>
                <w:u w:val="single"/>
              </w:rPr>
              <w:t xml:space="preserve"> </w:t>
            </w:r>
          </w:p>
          <w:p w:rsidR="007F645A" w:rsidRDefault="007F645A" w:rsidP="0080697D">
            <w:pPr>
              <w:rPr>
                <w:rFonts w:ascii="Bookman Old Style" w:hAnsi="Bookman Old Style" w:cs="Calibri"/>
                <w:color w:val="000000"/>
              </w:rPr>
            </w:pPr>
            <w:r w:rsidRPr="006B18EE">
              <w:rPr>
                <w:rFonts w:ascii="Bookman Old Style" w:hAnsi="Bookman Old Style" w:cs="Calibri"/>
                <w:color w:val="000000"/>
              </w:rPr>
              <w:t xml:space="preserve">DD(E&amp;U II) </w:t>
            </w:r>
          </w:p>
          <w:p w:rsidR="007F645A" w:rsidRPr="006B18EE" w:rsidRDefault="007F645A" w:rsidP="0080697D">
            <w:pPr>
              <w:rPr>
                <w:rFonts w:ascii="Bookman Old Style" w:hAnsi="Bookman Old Style" w:cs="Calibri"/>
                <w:color w:val="000000"/>
              </w:rPr>
            </w:pP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Unique Identification Authority of India (UIDAI), </w:t>
            </w:r>
          </w:p>
          <w:p w:rsidR="007F645A" w:rsidRPr="006B18EE" w:rsidRDefault="007F645A" w:rsidP="0080697D">
            <w:pPr>
              <w:rPr>
                <w:rFonts w:ascii="Bookman Old Style" w:hAnsi="Bookman Old Style" w:cs="Calibri"/>
                <w:color w:val="000000"/>
              </w:rPr>
            </w:pPr>
            <w:proofErr w:type="spellStart"/>
            <w:r w:rsidRPr="006B18EE">
              <w:rPr>
                <w:rFonts w:ascii="Bookman Old Style" w:hAnsi="Bookman Old Style" w:cs="Calibri"/>
                <w:color w:val="000000"/>
              </w:rPr>
              <w:t>MeitY</w:t>
            </w:r>
            <w:proofErr w:type="spellEnd"/>
            <w:r w:rsidRPr="006B18EE">
              <w:rPr>
                <w:rFonts w:ascii="Bookman Old Style" w:hAnsi="Bookman Old Style" w:cs="Calibri"/>
                <w:color w:val="000000"/>
              </w:rPr>
              <w:t>, Govt. of India (</w:t>
            </w:r>
            <w:proofErr w:type="spellStart"/>
            <w:r w:rsidRPr="006B18EE">
              <w:rPr>
                <w:rFonts w:ascii="Bookman Old Style" w:hAnsi="Bookman Old Style" w:cs="Calibri"/>
                <w:color w:val="000000"/>
              </w:rPr>
              <w:t>GoI</w:t>
            </w:r>
            <w:proofErr w:type="spellEnd"/>
            <w:r w:rsidRPr="006B18EE">
              <w:rPr>
                <w:rFonts w:ascii="Bookman Old Style" w:hAnsi="Bookman Old Style" w:cs="Calibri"/>
                <w:color w:val="000000"/>
              </w:rPr>
              <w:t xml:space="preserve">), </w:t>
            </w: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7th Floor, </w:t>
            </w:r>
            <w:proofErr w:type="spellStart"/>
            <w:r w:rsidRPr="006B18EE">
              <w:rPr>
                <w:rFonts w:ascii="Bookman Old Style" w:hAnsi="Bookman Old Style" w:cs="Calibri"/>
                <w:color w:val="000000"/>
              </w:rPr>
              <w:t>Bangla</w:t>
            </w:r>
            <w:proofErr w:type="spellEnd"/>
            <w:r w:rsidRPr="006B18EE">
              <w:rPr>
                <w:rFonts w:ascii="Bookman Old Style" w:hAnsi="Bookman Old Style" w:cs="Calibri"/>
                <w:color w:val="000000"/>
              </w:rPr>
              <w:t xml:space="preserve"> Sahib Road, </w:t>
            </w: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Behind Kali </w:t>
            </w:r>
            <w:proofErr w:type="spellStart"/>
            <w:r w:rsidRPr="006B18EE">
              <w:rPr>
                <w:rFonts w:ascii="Bookman Old Style" w:hAnsi="Bookman Old Style" w:cs="Calibri"/>
                <w:color w:val="000000"/>
              </w:rPr>
              <w:t>Mandir</w:t>
            </w:r>
            <w:proofErr w:type="spellEnd"/>
            <w:r w:rsidRPr="006B18EE">
              <w:rPr>
                <w:rFonts w:ascii="Bookman Old Style" w:hAnsi="Bookman Old Style" w:cs="Calibri"/>
                <w:color w:val="000000"/>
              </w:rPr>
              <w:t xml:space="preserve">, </w:t>
            </w:r>
            <w:proofErr w:type="spellStart"/>
            <w:r w:rsidRPr="006B18EE">
              <w:rPr>
                <w:rFonts w:ascii="Bookman Old Style" w:hAnsi="Bookman Old Style" w:cs="Calibri"/>
                <w:color w:val="000000"/>
              </w:rPr>
              <w:t>Gole</w:t>
            </w:r>
            <w:proofErr w:type="spellEnd"/>
            <w:r w:rsidRPr="006B18EE">
              <w:rPr>
                <w:rFonts w:ascii="Bookman Old Style" w:hAnsi="Bookman Old Style" w:cs="Calibri"/>
                <w:color w:val="000000"/>
              </w:rPr>
              <w:t xml:space="preserve"> Market, </w:t>
            </w:r>
          </w:p>
          <w:p w:rsidR="007F645A" w:rsidRDefault="007F645A" w:rsidP="0080697D">
            <w:pPr>
              <w:rPr>
                <w:rFonts w:ascii="Bookman Old Style" w:hAnsi="Bookman Old Style" w:cs="Calibri"/>
                <w:color w:val="000000"/>
              </w:rPr>
            </w:pPr>
            <w:r w:rsidRPr="006B18EE">
              <w:rPr>
                <w:rFonts w:ascii="Bookman Old Style" w:hAnsi="Bookman Old Style" w:cs="Calibri"/>
                <w:color w:val="000000"/>
              </w:rPr>
              <w:t xml:space="preserve">New Delhi – 110001 </w:t>
            </w:r>
          </w:p>
          <w:p w:rsidR="007F645A" w:rsidRPr="006B18EE" w:rsidRDefault="007F645A" w:rsidP="0080697D">
            <w:pPr>
              <w:rPr>
                <w:rFonts w:ascii="Bookman Old Style" w:hAnsi="Bookman Old Style" w:cs="Calibri"/>
                <w:color w:val="000000"/>
              </w:rPr>
            </w:pP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Queries should be submitted via E-mail and followed by paper copy through post </w:t>
            </w:r>
          </w:p>
          <w:p w:rsidR="007F645A" w:rsidRDefault="007F645A" w:rsidP="0080697D">
            <w:r w:rsidRPr="006B18EE">
              <w:rPr>
                <w:rFonts w:ascii="Bookman Old Style" w:hAnsi="Bookman Old Style" w:cs="Calibri"/>
                <w:color w:val="000000"/>
              </w:rPr>
              <w:t xml:space="preserve">E-mail: </w:t>
            </w:r>
            <w:hyperlink r:id="rId5" w:history="1">
              <w:r w:rsidRPr="00FD637B">
                <w:rPr>
                  <w:rStyle w:val="Hyperlink"/>
                  <w:rFonts w:ascii="Bookman Old Style" w:hAnsi="Bookman Old Style" w:cs="Calibri"/>
                </w:rPr>
                <w:t>praween.jha@uidai.net.in</w:t>
              </w:r>
            </w:hyperlink>
            <w:r>
              <w:t xml:space="preserve"> </w:t>
            </w:r>
          </w:p>
          <w:p w:rsidR="007F645A" w:rsidRPr="00314A0B" w:rsidRDefault="007F645A" w:rsidP="0080697D">
            <w:pPr>
              <w:rPr>
                <w:rFonts w:ascii="Bookman Old Style" w:hAnsi="Bookman Old Style" w:cs="Calibri"/>
                <w:color w:val="000000"/>
              </w:rPr>
            </w:pPr>
          </w:p>
        </w:tc>
        <w:tc>
          <w:tcPr>
            <w:tcW w:w="3322" w:type="dxa"/>
          </w:tcPr>
          <w:p w:rsidR="007F645A" w:rsidRDefault="007F645A" w:rsidP="0080697D">
            <w:pPr>
              <w:rPr>
                <w:rFonts w:ascii="Bookman Old Style" w:hAnsi="Bookman Old Style" w:cs="Calibri"/>
                <w:color w:val="000000"/>
              </w:rPr>
            </w:pPr>
          </w:p>
          <w:p w:rsidR="007F645A" w:rsidRPr="006B18EE" w:rsidRDefault="007F645A" w:rsidP="0080697D">
            <w:pPr>
              <w:rPr>
                <w:rFonts w:ascii="Bookman Old Style" w:hAnsi="Bookman Old Style" w:cs="Calibri"/>
                <w:color w:val="000000"/>
              </w:rPr>
            </w:pPr>
            <w:proofErr w:type="spellStart"/>
            <w:r w:rsidRPr="006B18EE">
              <w:rPr>
                <w:rFonts w:ascii="Bookman Old Style" w:hAnsi="Bookman Old Style" w:cs="Calibri"/>
                <w:color w:val="000000"/>
              </w:rPr>
              <w:t>Shri</w:t>
            </w:r>
            <w:proofErr w:type="spellEnd"/>
            <w:r w:rsidRPr="006B18EE">
              <w:rPr>
                <w:rFonts w:ascii="Bookman Old Style" w:hAnsi="Bookman Old Style" w:cs="Calibri"/>
                <w:color w:val="000000"/>
              </w:rPr>
              <w:t xml:space="preserve"> </w:t>
            </w:r>
            <w:r>
              <w:rPr>
                <w:rFonts w:ascii="Bookman Old Style" w:hAnsi="Bookman Old Style" w:cs="Calibri"/>
                <w:color w:val="000000"/>
              </w:rPr>
              <w:t>Harish</w:t>
            </w:r>
            <w:r w:rsidRPr="006B18EE">
              <w:rPr>
                <w:rFonts w:ascii="Bookman Old Style" w:hAnsi="Bookman Old Style" w:cs="Calibri"/>
                <w:color w:val="000000"/>
              </w:rPr>
              <w:t xml:space="preserve"> </w:t>
            </w:r>
            <w:proofErr w:type="spellStart"/>
            <w:r>
              <w:rPr>
                <w:rFonts w:ascii="Bookman Old Style" w:hAnsi="Bookman Old Style" w:cs="Calibri"/>
                <w:color w:val="000000"/>
              </w:rPr>
              <w:t>Lal</w:t>
            </w:r>
            <w:proofErr w:type="spellEnd"/>
            <w:r w:rsidRPr="006B18EE">
              <w:rPr>
                <w:rFonts w:ascii="Bookman Old Style" w:hAnsi="Bookman Old Style" w:cs="Calibri"/>
                <w:color w:val="000000"/>
              </w:rPr>
              <w:t xml:space="preserve"> </w:t>
            </w:r>
            <w:r>
              <w:rPr>
                <w:rFonts w:ascii="Bookman Old Style" w:hAnsi="Bookman Old Style" w:cs="Calibri"/>
                <w:color w:val="000000"/>
              </w:rPr>
              <w:t>Verma</w:t>
            </w:r>
            <w:r w:rsidRPr="006B18EE">
              <w:rPr>
                <w:rFonts w:ascii="Bookman Old Style" w:hAnsi="Bookman Old Style" w:cs="Calibri"/>
                <w:color w:val="000000"/>
              </w:rPr>
              <w:t xml:space="preserve"> </w:t>
            </w:r>
          </w:p>
          <w:p w:rsidR="007F645A" w:rsidRDefault="007F645A" w:rsidP="0080697D">
            <w:pPr>
              <w:rPr>
                <w:rFonts w:ascii="Bookman Old Style" w:hAnsi="Bookman Old Style" w:cs="Calibri"/>
                <w:color w:val="000000"/>
              </w:rPr>
            </w:pPr>
            <w:r w:rsidRPr="006B18EE">
              <w:rPr>
                <w:rFonts w:ascii="Bookman Old Style" w:hAnsi="Bookman Old Style" w:cs="Calibri"/>
                <w:color w:val="000000"/>
              </w:rPr>
              <w:t xml:space="preserve">DD(E&amp;U II) </w:t>
            </w:r>
          </w:p>
          <w:p w:rsidR="007F645A" w:rsidRPr="006B18EE" w:rsidRDefault="007F645A" w:rsidP="0080697D">
            <w:pPr>
              <w:rPr>
                <w:rFonts w:ascii="Bookman Old Style" w:hAnsi="Bookman Old Style" w:cs="Calibri"/>
                <w:color w:val="000000"/>
              </w:rPr>
            </w:pP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Unique Identification Authority of India (UIDAI), </w:t>
            </w:r>
          </w:p>
          <w:p w:rsidR="007F645A" w:rsidRPr="006B18EE" w:rsidRDefault="007F645A" w:rsidP="0080697D">
            <w:pPr>
              <w:rPr>
                <w:rFonts w:ascii="Bookman Old Style" w:hAnsi="Bookman Old Style" w:cs="Calibri"/>
                <w:color w:val="000000"/>
              </w:rPr>
            </w:pPr>
            <w:proofErr w:type="spellStart"/>
            <w:r w:rsidRPr="006B18EE">
              <w:rPr>
                <w:rFonts w:ascii="Bookman Old Style" w:hAnsi="Bookman Old Style" w:cs="Calibri"/>
                <w:color w:val="000000"/>
              </w:rPr>
              <w:t>MeitY</w:t>
            </w:r>
            <w:proofErr w:type="spellEnd"/>
            <w:r w:rsidRPr="006B18EE">
              <w:rPr>
                <w:rFonts w:ascii="Bookman Old Style" w:hAnsi="Bookman Old Style" w:cs="Calibri"/>
                <w:color w:val="000000"/>
              </w:rPr>
              <w:t>, Govt. of India (</w:t>
            </w:r>
            <w:proofErr w:type="spellStart"/>
            <w:r w:rsidRPr="006B18EE">
              <w:rPr>
                <w:rFonts w:ascii="Bookman Old Style" w:hAnsi="Bookman Old Style" w:cs="Calibri"/>
                <w:color w:val="000000"/>
              </w:rPr>
              <w:t>GoI</w:t>
            </w:r>
            <w:proofErr w:type="spellEnd"/>
            <w:r w:rsidRPr="006B18EE">
              <w:rPr>
                <w:rFonts w:ascii="Bookman Old Style" w:hAnsi="Bookman Old Style" w:cs="Calibri"/>
                <w:color w:val="000000"/>
              </w:rPr>
              <w:t xml:space="preserve">), </w:t>
            </w: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7th Floor, </w:t>
            </w:r>
            <w:proofErr w:type="spellStart"/>
            <w:r w:rsidRPr="006B18EE">
              <w:rPr>
                <w:rFonts w:ascii="Bookman Old Style" w:hAnsi="Bookman Old Style" w:cs="Calibri"/>
                <w:color w:val="000000"/>
              </w:rPr>
              <w:t>Bangla</w:t>
            </w:r>
            <w:proofErr w:type="spellEnd"/>
            <w:r w:rsidRPr="006B18EE">
              <w:rPr>
                <w:rFonts w:ascii="Bookman Old Style" w:hAnsi="Bookman Old Style" w:cs="Calibri"/>
                <w:color w:val="000000"/>
              </w:rPr>
              <w:t xml:space="preserve"> Sahib Road, </w:t>
            </w: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Behind Kali </w:t>
            </w:r>
            <w:proofErr w:type="spellStart"/>
            <w:r w:rsidRPr="006B18EE">
              <w:rPr>
                <w:rFonts w:ascii="Bookman Old Style" w:hAnsi="Bookman Old Style" w:cs="Calibri"/>
                <w:color w:val="000000"/>
              </w:rPr>
              <w:t>Mandir</w:t>
            </w:r>
            <w:proofErr w:type="spellEnd"/>
            <w:r w:rsidRPr="006B18EE">
              <w:rPr>
                <w:rFonts w:ascii="Bookman Old Style" w:hAnsi="Bookman Old Style" w:cs="Calibri"/>
                <w:color w:val="000000"/>
              </w:rPr>
              <w:t xml:space="preserve">, </w:t>
            </w:r>
            <w:proofErr w:type="spellStart"/>
            <w:r w:rsidRPr="006B18EE">
              <w:rPr>
                <w:rFonts w:ascii="Bookman Old Style" w:hAnsi="Bookman Old Style" w:cs="Calibri"/>
                <w:color w:val="000000"/>
              </w:rPr>
              <w:t>Gole</w:t>
            </w:r>
            <w:proofErr w:type="spellEnd"/>
            <w:r w:rsidRPr="006B18EE">
              <w:rPr>
                <w:rFonts w:ascii="Bookman Old Style" w:hAnsi="Bookman Old Style" w:cs="Calibri"/>
                <w:color w:val="000000"/>
              </w:rPr>
              <w:t xml:space="preserve"> Market, </w:t>
            </w:r>
          </w:p>
          <w:p w:rsidR="007F645A" w:rsidRDefault="007F645A" w:rsidP="0080697D">
            <w:pPr>
              <w:rPr>
                <w:rFonts w:ascii="Bookman Old Style" w:hAnsi="Bookman Old Style" w:cs="Calibri"/>
                <w:color w:val="000000"/>
              </w:rPr>
            </w:pPr>
            <w:r w:rsidRPr="006B18EE">
              <w:rPr>
                <w:rFonts w:ascii="Bookman Old Style" w:hAnsi="Bookman Old Style" w:cs="Calibri"/>
                <w:color w:val="000000"/>
              </w:rPr>
              <w:t xml:space="preserve">New Delhi – 110001 </w:t>
            </w:r>
          </w:p>
          <w:p w:rsidR="007F645A" w:rsidRPr="006B18EE" w:rsidRDefault="007F645A" w:rsidP="0080697D">
            <w:pPr>
              <w:rPr>
                <w:rFonts w:ascii="Bookman Old Style" w:hAnsi="Bookman Old Style" w:cs="Calibri"/>
                <w:color w:val="000000"/>
              </w:rPr>
            </w:pPr>
          </w:p>
          <w:p w:rsidR="007F645A" w:rsidRPr="006B18EE" w:rsidRDefault="007F645A" w:rsidP="0080697D">
            <w:pPr>
              <w:rPr>
                <w:rFonts w:ascii="Bookman Old Style" w:hAnsi="Bookman Old Style" w:cs="Calibri"/>
                <w:color w:val="000000"/>
              </w:rPr>
            </w:pPr>
            <w:r w:rsidRPr="006B18EE">
              <w:rPr>
                <w:rFonts w:ascii="Bookman Old Style" w:hAnsi="Bookman Old Style" w:cs="Calibri"/>
                <w:color w:val="000000"/>
              </w:rPr>
              <w:t xml:space="preserve">Queries should be submitted via E-mail and followed by paper copy through post </w:t>
            </w:r>
          </w:p>
          <w:p w:rsidR="007F645A" w:rsidRDefault="007F645A" w:rsidP="0080697D">
            <w:r w:rsidRPr="006B18EE">
              <w:rPr>
                <w:rFonts w:ascii="Bookman Old Style" w:hAnsi="Bookman Old Style" w:cs="Calibri"/>
                <w:color w:val="000000"/>
              </w:rPr>
              <w:t xml:space="preserve">E-mail: </w:t>
            </w:r>
            <w:hyperlink r:id="rId6" w:history="1">
              <w:r w:rsidRPr="00FD637B">
                <w:rPr>
                  <w:rStyle w:val="Hyperlink"/>
                  <w:rFonts w:ascii="Bookman Old Style" w:hAnsi="Bookman Old Style" w:cs="Calibri"/>
                </w:rPr>
                <w:t>harish.verma@uidai.net.in</w:t>
              </w:r>
            </w:hyperlink>
            <w:r>
              <w:t xml:space="preserve"> </w:t>
            </w:r>
          </w:p>
          <w:p w:rsidR="007F645A" w:rsidRPr="00314A0B" w:rsidRDefault="007F645A" w:rsidP="0080697D">
            <w:pPr>
              <w:rPr>
                <w:rFonts w:ascii="Bookman Old Style" w:hAnsi="Bookman Old Style" w:cs="Calibri"/>
                <w:color w:val="000000"/>
              </w:rPr>
            </w:pP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3</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2.1.15.1</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20</w:t>
            </w:r>
          </w:p>
        </w:tc>
        <w:tc>
          <w:tcPr>
            <w:tcW w:w="3322" w:type="dxa"/>
          </w:tcPr>
          <w:p w:rsidR="007F645A" w:rsidRPr="00314A0B" w:rsidRDefault="007F645A" w:rsidP="0080697D">
            <w:pPr>
              <w:rPr>
                <w:rFonts w:ascii="Bookman Old Style" w:hAnsi="Bookman Old Style" w:cs="Calibri"/>
                <w:color w:val="000000"/>
              </w:rPr>
            </w:pPr>
            <w:r>
              <w:rPr>
                <w:rFonts w:ascii="Bookman Old Style" w:hAnsi="Bookman Old Style" w:cstheme="minorHAnsi"/>
                <w:bCs/>
              </w:rPr>
              <w:t xml:space="preserve">New Clause </w:t>
            </w:r>
            <w:r w:rsidRPr="005B3299">
              <w:rPr>
                <w:rFonts w:ascii="Bookman Old Style" w:hAnsi="Bookman Old Style" w:cstheme="minorHAnsi"/>
                <w:bCs/>
              </w:rPr>
              <w:t>2.1.15.</w:t>
            </w:r>
            <w:r>
              <w:rPr>
                <w:rFonts w:ascii="Bookman Old Style" w:hAnsi="Bookman Old Style" w:cstheme="minorHAnsi"/>
                <w:bCs/>
              </w:rPr>
              <w:t>1</w:t>
            </w:r>
            <w:r w:rsidRPr="005B3299">
              <w:rPr>
                <w:rFonts w:ascii="Bookman Old Style" w:hAnsi="Bookman Old Style" w:cstheme="minorHAnsi"/>
                <w:bCs/>
              </w:rPr>
              <w:t xml:space="preserve"> (</w:t>
            </w:r>
            <w:r>
              <w:rPr>
                <w:rFonts w:ascii="Bookman Old Style" w:hAnsi="Bookman Old Style" w:cstheme="minorHAnsi"/>
                <w:bCs/>
              </w:rPr>
              <w:t>f</w:t>
            </w:r>
            <w:r w:rsidRPr="005B3299">
              <w:rPr>
                <w:rFonts w:ascii="Bookman Old Style" w:hAnsi="Bookman Old Style" w:cstheme="minorHAnsi"/>
                <w:bCs/>
              </w:rPr>
              <w:t>)</w:t>
            </w:r>
            <w:r>
              <w:rPr>
                <w:rFonts w:ascii="Bookman Old Style" w:hAnsi="Bookman Old Style" w:cstheme="minorHAnsi"/>
                <w:bCs/>
              </w:rPr>
              <w:t xml:space="preserve"> to be inserted after clause </w:t>
            </w:r>
            <w:r w:rsidRPr="005B3299">
              <w:rPr>
                <w:rFonts w:ascii="Bookman Old Style" w:hAnsi="Bookman Old Style" w:cstheme="minorHAnsi"/>
                <w:bCs/>
              </w:rPr>
              <w:t>2.1.15.</w:t>
            </w:r>
            <w:r>
              <w:rPr>
                <w:rFonts w:ascii="Bookman Old Style" w:hAnsi="Bookman Old Style" w:cstheme="minorHAnsi"/>
                <w:bCs/>
              </w:rPr>
              <w:t>1 (e</w:t>
            </w:r>
            <w:r w:rsidRPr="005B3299">
              <w:rPr>
                <w:rFonts w:ascii="Bookman Old Style" w:hAnsi="Bookman Old Style" w:cstheme="minorHAnsi"/>
                <w:bCs/>
              </w:rPr>
              <w:t>)</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f. Bidders who are Micro and small enterprises (MSEs) as defined in MSE procurement policy issued by Department of MSME or registered with the Central purchase organization/NSIC or </w:t>
            </w:r>
            <w:proofErr w:type="spellStart"/>
            <w:r w:rsidRPr="00314A0B">
              <w:rPr>
                <w:rFonts w:ascii="Bookman Old Style" w:hAnsi="Bookman Old Style" w:cs="Calibri"/>
                <w:color w:val="000000"/>
              </w:rPr>
              <w:t>MeiTY</w:t>
            </w:r>
            <w:proofErr w:type="spellEnd"/>
            <w:r w:rsidRPr="00314A0B">
              <w:rPr>
                <w:rFonts w:ascii="Bookman Old Style" w:hAnsi="Bookman Old Style" w:cs="Calibri"/>
                <w:color w:val="000000"/>
              </w:rPr>
              <w:t xml:space="preserve"> or start up as recognized by Department of Industrial policy and promotion (DIPP) are exempted from payment of BG OF EMD, but they have to submit and upload bid securing declaration. In addition, the MSE/startup must also upload copy of valid registration certificate.</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4</w:t>
            </w:r>
          </w:p>
        </w:tc>
        <w:tc>
          <w:tcPr>
            <w:tcW w:w="1110" w:type="dxa"/>
          </w:tcPr>
          <w:p w:rsidR="007F645A" w:rsidRDefault="007F645A" w:rsidP="0080697D">
            <w:pPr>
              <w:pStyle w:val="Default"/>
              <w:jc w:val="center"/>
              <w:rPr>
                <w:rFonts w:ascii="Bookman Old Style" w:hAnsi="Bookman Old Style"/>
                <w:bCs/>
                <w:sz w:val="22"/>
                <w:szCs w:val="22"/>
              </w:rPr>
            </w:pPr>
            <w:r w:rsidRPr="005B3299">
              <w:rPr>
                <w:rFonts w:ascii="Bookman Old Style" w:hAnsi="Bookman Old Style"/>
                <w:bCs/>
                <w:sz w:val="22"/>
                <w:szCs w:val="22"/>
              </w:rPr>
              <w:t>2.1.15.2</w:t>
            </w:r>
          </w:p>
        </w:tc>
        <w:tc>
          <w:tcPr>
            <w:tcW w:w="1176"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22</w:t>
            </w:r>
          </w:p>
        </w:tc>
        <w:tc>
          <w:tcPr>
            <w:tcW w:w="3322" w:type="dxa"/>
          </w:tcPr>
          <w:p w:rsidR="007F645A" w:rsidRDefault="007F645A" w:rsidP="0080697D">
            <w:pPr>
              <w:jc w:val="both"/>
              <w:rPr>
                <w:rFonts w:ascii="Bookman Old Style" w:hAnsi="Bookman Old Style" w:cstheme="minorHAnsi"/>
                <w:bCs/>
              </w:rPr>
            </w:pPr>
            <w:r>
              <w:rPr>
                <w:rFonts w:ascii="Bookman Old Style" w:hAnsi="Bookman Old Style" w:cstheme="minorHAnsi"/>
                <w:bCs/>
              </w:rPr>
              <w:t xml:space="preserve">New Clause </w:t>
            </w:r>
            <w:r w:rsidRPr="005B3299">
              <w:rPr>
                <w:rFonts w:ascii="Bookman Old Style" w:hAnsi="Bookman Old Style" w:cstheme="minorHAnsi"/>
                <w:bCs/>
              </w:rPr>
              <w:t>2.1.15.2 (</w:t>
            </w:r>
            <w:r>
              <w:rPr>
                <w:rFonts w:ascii="Bookman Old Style" w:hAnsi="Bookman Old Style" w:cstheme="minorHAnsi"/>
                <w:bCs/>
              </w:rPr>
              <w:t>k</w:t>
            </w:r>
            <w:r w:rsidRPr="005B3299">
              <w:rPr>
                <w:rFonts w:ascii="Bookman Old Style" w:hAnsi="Bookman Old Style" w:cstheme="minorHAnsi"/>
                <w:bCs/>
              </w:rPr>
              <w:t>)</w:t>
            </w:r>
            <w:r>
              <w:rPr>
                <w:rFonts w:ascii="Bookman Old Style" w:hAnsi="Bookman Old Style" w:cstheme="minorHAnsi"/>
                <w:bCs/>
              </w:rPr>
              <w:t xml:space="preserve"> to be inserted after clause </w:t>
            </w:r>
            <w:r w:rsidRPr="005B3299">
              <w:rPr>
                <w:rFonts w:ascii="Bookman Old Style" w:hAnsi="Bookman Old Style" w:cstheme="minorHAnsi"/>
                <w:bCs/>
              </w:rPr>
              <w:t>2.1.15.2 (j)</w:t>
            </w:r>
          </w:p>
        </w:tc>
        <w:tc>
          <w:tcPr>
            <w:tcW w:w="3322" w:type="dxa"/>
          </w:tcPr>
          <w:p w:rsidR="007F645A" w:rsidRPr="005215B7" w:rsidRDefault="007F645A" w:rsidP="0080697D">
            <w:pPr>
              <w:jc w:val="both"/>
              <w:rPr>
                <w:rFonts w:ascii="Bookman Old Style" w:hAnsi="Bookman Old Style" w:cstheme="minorHAnsi"/>
                <w:bCs/>
              </w:rPr>
            </w:pPr>
            <w:r w:rsidRPr="005215B7">
              <w:rPr>
                <w:rFonts w:ascii="Bookman Old Style" w:hAnsi="Bookman Old Style" w:cstheme="minorHAnsi"/>
                <w:bCs/>
              </w:rPr>
              <w:t>Name  : UIDAI</w:t>
            </w:r>
          </w:p>
          <w:p w:rsidR="007F645A" w:rsidRPr="005215B7" w:rsidRDefault="007F645A" w:rsidP="0080697D">
            <w:pPr>
              <w:jc w:val="both"/>
              <w:rPr>
                <w:rFonts w:ascii="Bookman Old Style" w:hAnsi="Bookman Old Style" w:cstheme="minorHAnsi"/>
                <w:bCs/>
              </w:rPr>
            </w:pPr>
            <w:r w:rsidRPr="005215B7">
              <w:rPr>
                <w:rFonts w:ascii="Bookman Old Style" w:hAnsi="Bookman Old Style" w:cstheme="minorHAnsi"/>
                <w:bCs/>
              </w:rPr>
              <w:t>A/c No. : 1098214000043</w:t>
            </w:r>
          </w:p>
          <w:p w:rsidR="007F645A" w:rsidRPr="005215B7" w:rsidRDefault="007F645A" w:rsidP="0080697D">
            <w:pPr>
              <w:jc w:val="both"/>
              <w:rPr>
                <w:rFonts w:ascii="Bookman Old Style" w:hAnsi="Bookman Old Style" w:cstheme="minorHAnsi"/>
                <w:bCs/>
              </w:rPr>
            </w:pPr>
            <w:r w:rsidRPr="005215B7">
              <w:rPr>
                <w:rFonts w:ascii="Bookman Old Style" w:hAnsi="Bookman Old Style" w:cstheme="minorHAnsi"/>
                <w:bCs/>
              </w:rPr>
              <w:t>IFSC   : CNRB0001098</w:t>
            </w:r>
          </w:p>
          <w:p w:rsidR="007F645A" w:rsidRPr="005215B7" w:rsidRDefault="007F645A" w:rsidP="0080697D">
            <w:pPr>
              <w:jc w:val="both"/>
              <w:rPr>
                <w:rFonts w:ascii="Bookman Old Style" w:hAnsi="Bookman Old Style" w:cstheme="minorHAnsi"/>
                <w:bCs/>
              </w:rPr>
            </w:pPr>
            <w:r w:rsidRPr="005215B7">
              <w:rPr>
                <w:rFonts w:ascii="Bookman Old Style" w:hAnsi="Bookman Old Style" w:cstheme="minorHAnsi"/>
                <w:bCs/>
              </w:rPr>
              <w:t xml:space="preserve">Address : </w:t>
            </w:r>
            <w:proofErr w:type="spellStart"/>
            <w:r w:rsidRPr="005215B7">
              <w:rPr>
                <w:rFonts w:ascii="Bookman Old Style" w:hAnsi="Bookman Old Style" w:cstheme="minorHAnsi"/>
                <w:bCs/>
              </w:rPr>
              <w:t>Jeevan</w:t>
            </w:r>
            <w:proofErr w:type="spellEnd"/>
            <w:r w:rsidRPr="005215B7">
              <w:rPr>
                <w:rFonts w:ascii="Bookman Old Style" w:hAnsi="Bookman Old Style" w:cstheme="minorHAnsi"/>
                <w:bCs/>
              </w:rPr>
              <w:t xml:space="preserve"> </w:t>
            </w:r>
            <w:proofErr w:type="spellStart"/>
            <w:r w:rsidRPr="005215B7">
              <w:rPr>
                <w:rFonts w:ascii="Bookman Old Style" w:hAnsi="Bookman Old Style" w:cstheme="minorHAnsi"/>
                <w:bCs/>
              </w:rPr>
              <w:t>Bharti</w:t>
            </w:r>
            <w:proofErr w:type="spellEnd"/>
            <w:r w:rsidRPr="005215B7">
              <w:rPr>
                <w:rFonts w:ascii="Bookman Old Style" w:hAnsi="Bookman Old Style" w:cstheme="minorHAnsi"/>
                <w:bCs/>
              </w:rPr>
              <w:t xml:space="preserve"> Building, Parliament Street, New Delhi</w:t>
            </w:r>
          </w:p>
          <w:p w:rsidR="007F645A" w:rsidRPr="005215B7" w:rsidRDefault="007F645A" w:rsidP="0080697D">
            <w:pPr>
              <w:jc w:val="both"/>
              <w:rPr>
                <w:rFonts w:ascii="Bookman Old Style" w:hAnsi="Bookman Old Style" w:cstheme="minorHAnsi"/>
                <w:bCs/>
              </w:rPr>
            </w:pP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t>5</w:t>
            </w:r>
          </w:p>
        </w:tc>
        <w:tc>
          <w:tcPr>
            <w:tcW w:w="1110" w:type="dxa"/>
          </w:tcPr>
          <w:p w:rsidR="007F645A" w:rsidRPr="007C5E97" w:rsidRDefault="007F645A" w:rsidP="0080697D">
            <w:pPr>
              <w:pStyle w:val="Default"/>
              <w:jc w:val="center"/>
              <w:rPr>
                <w:rFonts w:ascii="Bookman Old Style" w:hAnsi="Bookman Old Style"/>
                <w:bCs/>
                <w:sz w:val="22"/>
                <w:szCs w:val="22"/>
              </w:rPr>
            </w:pPr>
            <w:r>
              <w:rPr>
                <w:rFonts w:ascii="Bookman Old Style" w:hAnsi="Bookman Old Style"/>
                <w:bCs/>
                <w:sz w:val="22"/>
                <w:szCs w:val="22"/>
              </w:rPr>
              <w:t>2.2.1 (6)</w:t>
            </w:r>
            <w:r w:rsidRPr="007C5E97">
              <w:rPr>
                <w:rFonts w:ascii="Bookman Old Style" w:hAnsi="Bookman Old Style"/>
                <w:bCs/>
                <w:sz w:val="22"/>
                <w:szCs w:val="22"/>
              </w:rPr>
              <w:t>(6)</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28</w:t>
            </w:r>
          </w:p>
        </w:tc>
        <w:tc>
          <w:tcPr>
            <w:tcW w:w="3322" w:type="dxa"/>
          </w:tcPr>
          <w:p w:rsidR="007F645A" w:rsidRPr="007C5E97" w:rsidRDefault="007F645A" w:rsidP="0080697D">
            <w:pPr>
              <w:pStyle w:val="Default"/>
              <w:jc w:val="both"/>
              <w:rPr>
                <w:rFonts w:ascii="Bookman Old Style" w:hAnsi="Bookman Old Style" w:cstheme="minorHAnsi"/>
                <w:sz w:val="22"/>
                <w:szCs w:val="22"/>
              </w:rPr>
            </w:pPr>
            <w:r w:rsidRPr="007C5E97">
              <w:rPr>
                <w:rFonts w:ascii="Bookman Old Style" w:hAnsi="Bookman Old Style" w:cstheme="minorHAnsi"/>
                <w:sz w:val="22"/>
                <w:szCs w:val="22"/>
              </w:rPr>
              <w:t>Evidence Required:</w:t>
            </w:r>
          </w:p>
          <w:p w:rsidR="007F645A" w:rsidRPr="007C5E97" w:rsidRDefault="007F645A" w:rsidP="0080697D">
            <w:pPr>
              <w:jc w:val="both"/>
              <w:rPr>
                <w:rFonts w:ascii="Bookman Old Style" w:eastAsia="Times New Roman" w:hAnsi="Bookman Old Style" w:cstheme="minorHAnsi"/>
              </w:rPr>
            </w:pPr>
            <w:r w:rsidRPr="007C5E97">
              <w:rPr>
                <w:rFonts w:ascii="Bookman Old Style" w:eastAsia="Times New Roman" w:hAnsi="Bookman Old Style" w:cstheme="minorHAnsi"/>
              </w:rPr>
              <w:t xml:space="preserve">(c) For contracts under Non-Disclosure Agreement with the client, the  bidder, in lieu of (a) or (b) above, shall submit </w:t>
            </w:r>
            <w:r w:rsidRPr="00F908D3">
              <w:rPr>
                <w:rFonts w:ascii="Bookman Old Style" w:eastAsia="Times New Roman" w:hAnsi="Bookman Old Style" w:cstheme="minorHAnsi"/>
              </w:rPr>
              <w:t xml:space="preserve">the </w:t>
            </w:r>
            <w:r w:rsidRPr="007C5E97">
              <w:rPr>
                <w:rFonts w:ascii="Bookman Old Style" w:eastAsia="Times New Roman" w:hAnsi="Bookman Old Style" w:cstheme="minorHAnsi"/>
                <w:u w:val="single"/>
              </w:rPr>
              <w:t xml:space="preserve">copy of NDA along with </w:t>
            </w:r>
            <w:r w:rsidRPr="007C5E97">
              <w:rPr>
                <w:rFonts w:ascii="Bookman Old Style" w:eastAsia="Times New Roman" w:hAnsi="Bookman Old Style" w:cstheme="minorHAnsi"/>
              </w:rPr>
              <w:t xml:space="preserve">Company’s statutory auditor/ Company Secretary/ Charted Accountant certificate duly attested by company’s authorized signatory, stating – </w:t>
            </w:r>
          </w:p>
          <w:p w:rsidR="007F645A" w:rsidRPr="007C5E97" w:rsidRDefault="007F645A" w:rsidP="007F645A">
            <w:pPr>
              <w:pStyle w:val="ListParagraph"/>
              <w:numPr>
                <w:ilvl w:val="0"/>
                <w:numId w:val="1"/>
              </w:numPr>
              <w:spacing w:after="200" w:line="276" w:lineRule="auto"/>
              <w:jc w:val="both"/>
              <w:rPr>
                <w:rFonts w:eastAsia="Times New Roman" w:cstheme="minorHAnsi"/>
                <w:lang w:bidi="hi-IN"/>
              </w:rPr>
            </w:pPr>
            <w:r w:rsidRPr="007C5E97">
              <w:rPr>
                <w:rFonts w:eastAsia="Times New Roman" w:cstheme="minorHAnsi"/>
                <w:lang w:bidi="hi-IN"/>
              </w:rPr>
              <w:t xml:space="preserve">Total value of PO/WO, </w:t>
            </w:r>
          </w:p>
          <w:p w:rsidR="007F645A" w:rsidRPr="007C5E97" w:rsidRDefault="007F645A" w:rsidP="007F645A">
            <w:pPr>
              <w:pStyle w:val="ListParagraph"/>
              <w:numPr>
                <w:ilvl w:val="0"/>
                <w:numId w:val="1"/>
              </w:numPr>
              <w:spacing w:after="200" w:line="276" w:lineRule="auto"/>
              <w:jc w:val="both"/>
              <w:rPr>
                <w:rFonts w:eastAsia="Times New Roman" w:cstheme="minorHAnsi"/>
                <w:lang w:bidi="hi-IN"/>
              </w:rPr>
            </w:pPr>
            <w:r w:rsidRPr="007C5E97">
              <w:rPr>
                <w:rFonts w:eastAsia="Times New Roman" w:cstheme="minorHAnsi"/>
                <w:lang w:bidi="hi-IN"/>
              </w:rPr>
              <w:t xml:space="preserve">date of commencement and completion of contract, </w:t>
            </w:r>
          </w:p>
          <w:p w:rsidR="007F645A" w:rsidRPr="007C5E97" w:rsidRDefault="007F645A" w:rsidP="007F645A">
            <w:pPr>
              <w:pStyle w:val="ListParagraph"/>
              <w:numPr>
                <w:ilvl w:val="0"/>
                <w:numId w:val="1"/>
              </w:numPr>
              <w:spacing w:after="200" w:line="276" w:lineRule="auto"/>
              <w:jc w:val="both"/>
              <w:rPr>
                <w:rFonts w:eastAsia="Times New Roman" w:cstheme="minorHAnsi"/>
                <w:lang w:bidi="hi-IN"/>
              </w:rPr>
            </w:pPr>
            <w:r w:rsidRPr="007C5E97">
              <w:rPr>
                <w:rFonts w:eastAsia="Times New Roman" w:cstheme="minorHAnsi"/>
                <w:lang w:bidi="hi-IN"/>
              </w:rPr>
              <w:t xml:space="preserve">total scope of PO/WO, </w:t>
            </w:r>
          </w:p>
          <w:p w:rsidR="007F645A" w:rsidRPr="007C5E97" w:rsidRDefault="007F645A" w:rsidP="007F645A">
            <w:pPr>
              <w:pStyle w:val="ListParagraph"/>
              <w:numPr>
                <w:ilvl w:val="0"/>
                <w:numId w:val="1"/>
              </w:numPr>
              <w:spacing w:after="200" w:line="276" w:lineRule="auto"/>
              <w:jc w:val="both"/>
              <w:rPr>
                <w:rFonts w:eastAsia="Times New Roman" w:cstheme="minorHAnsi"/>
                <w:lang w:bidi="hi-IN"/>
              </w:rPr>
            </w:pPr>
            <w:r w:rsidRPr="007C5E97">
              <w:rPr>
                <w:rFonts w:eastAsia="Times New Roman" w:cstheme="minorHAnsi"/>
                <w:lang w:bidi="hi-IN"/>
              </w:rPr>
              <w:t xml:space="preserve">Whether the contract has been completed in all </w:t>
            </w:r>
            <w:r w:rsidRPr="007C5E97">
              <w:rPr>
                <w:rFonts w:eastAsia="Times New Roman" w:cstheme="minorHAnsi"/>
                <w:lang w:bidi="hi-IN"/>
              </w:rPr>
              <w:lastRenderedPageBreak/>
              <w:t xml:space="preserve">respects. If contract is not completed, in that case certificate shall mention that the contract has gone live and is currently in </w:t>
            </w:r>
            <w:r w:rsidRPr="007C5E97">
              <w:rPr>
                <w:rFonts w:eastAsia="Times New Roman" w:cstheme="minorHAnsi"/>
              </w:rPr>
              <w:t>running/operation phase</w:t>
            </w:r>
            <w:r w:rsidRPr="007C5E97">
              <w:rPr>
                <w:rFonts w:eastAsia="Times New Roman" w:cstheme="minorHAnsi"/>
                <w:lang w:bidi="hi-IN"/>
              </w:rPr>
              <w:t xml:space="preserve">. </w:t>
            </w:r>
          </w:p>
          <w:p w:rsidR="007F645A" w:rsidRPr="007C5E97" w:rsidRDefault="007F645A" w:rsidP="007F645A">
            <w:pPr>
              <w:pStyle w:val="ListParagraph"/>
              <w:numPr>
                <w:ilvl w:val="0"/>
                <w:numId w:val="1"/>
              </w:numPr>
              <w:spacing w:after="200" w:line="276" w:lineRule="auto"/>
              <w:jc w:val="both"/>
              <w:rPr>
                <w:rFonts w:eastAsia="Times New Roman" w:cstheme="minorHAnsi"/>
                <w:lang w:bidi="hi-IN"/>
              </w:rPr>
            </w:pPr>
            <w:r w:rsidRPr="007C5E97">
              <w:rPr>
                <w:rFonts w:eastAsia="Times New Roman" w:cstheme="minorHAnsi"/>
                <w:lang w:bidi="hi-IN"/>
              </w:rPr>
              <w:t>Overall cost of Manpower supply/outsourcing/BPO services/back end processing/data entry/data verification services/ITES.</w:t>
            </w:r>
          </w:p>
        </w:tc>
        <w:tc>
          <w:tcPr>
            <w:tcW w:w="3322" w:type="dxa"/>
          </w:tcPr>
          <w:p w:rsidR="007F645A" w:rsidRPr="007C5E97" w:rsidRDefault="007F645A" w:rsidP="0080697D">
            <w:pPr>
              <w:pStyle w:val="Default"/>
              <w:jc w:val="both"/>
              <w:rPr>
                <w:rFonts w:ascii="Bookman Old Style" w:hAnsi="Bookman Old Style" w:cstheme="minorHAnsi"/>
                <w:sz w:val="22"/>
                <w:szCs w:val="22"/>
              </w:rPr>
            </w:pPr>
            <w:r w:rsidRPr="007C5E97">
              <w:rPr>
                <w:rFonts w:ascii="Bookman Old Style" w:hAnsi="Bookman Old Style" w:cstheme="minorHAnsi"/>
                <w:sz w:val="22"/>
                <w:szCs w:val="22"/>
              </w:rPr>
              <w:lastRenderedPageBreak/>
              <w:t>Evidence Required:</w:t>
            </w:r>
          </w:p>
          <w:p w:rsidR="007F645A" w:rsidRPr="007C5E97" w:rsidRDefault="007F645A" w:rsidP="0080697D">
            <w:pPr>
              <w:jc w:val="both"/>
              <w:rPr>
                <w:rFonts w:ascii="Bookman Old Style" w:eastAsia="Times New Roman" w:hAnsi="Bookman Old Style" w:cstheme="minorHAnsi"/>
              </w:rPr>
            </w:pPr>
            <w:r w:rsidRPr="007C5E97">
              <w:rPr>
                <w:rFonts w:ascii="Bookman Old Style" w:eastAsia="Times New Roman" w:hAnsi="Bookman Old Style" w:cstheme="minorHAnsi"/>
              </w:rPr>
              <w:t xml:space="preserve">(c) For contracts under Non-Disclosure Agreement with the client, the  bidder, in lieu of (a) or (b) above, shall submit </w:t>
            </w:r>
            <w:r w:rsidRPr="00F908D3">
              <w:rPr>
                <w:rFonts w:ascii="Bookman Old Style" w:eastAsia="Times New Roman" w:hAnsi="Bookman Old Style" w:cstheme="minorHAnsi"/>
              </w:rPr>
              <w:t xml:space="preserve">the </w:t>
            </w:r>
            <w:r w:rsidRPr="007C5E97">
              <w:rPr>
                <w:rFonts w:ascii="Bookman Old Style" w:eastAsia="Times New Roman" w:hAnsi="Bookman Old Style" w:cstheme="minorHAnsi"/>
              </w:rPr>
              <w:t xml:space="preserve">Company’s statutory auditor/ Company Secretary/ Charted Accountant certificate duly attested by company’s authorized signatory, stating – </w:t>
            </w:r>
          </w:p>
          <w:p w:rsidR="007F645A" w:rsidRPr="007C5E97" w:rsidRDefault="007F645A" w:rsidP="007F645A">
            <w:pPr>
              <w:pStyle w:val="ListParagraph"/>
              <w:numPr>
                <w:ilvl w:val="0"/>
                <w:numId w:val="4"/>
              </w:numPr>
              <w:spacing w:after="200" w:line="276" w:lineRule="auto"/>
              <w:jc w:val="both"/>
              <w:rPr>
                <w:rFonts w:eastAsia="Times New Roman" w:cstheme="minorHAnsi"/>
                <w:lang w:bidi="hi-IN"/>
              </w:rPr>
            </w:pPr>
            <w:r w:rsidRPr="007C5E97">
              <w:rPr>
                <w:rFonts w:eastAsia="Times New Roman" w:cstheme="minorHAnsi"/>
                <w:lang w:bidi="hi-IN"/>
              </w:rPr>
              <w:t xml:space="preserve">Total value of PO/WO, </w:t>
            </w:r>
          </w:p>
          <w:p w:rsidR="007F645A" w:rsidRPr="007C5E97" w:rsidRDefault="007F645A" w:rsidP="007F645A">
            <w:pPr>
              <w:pStyle w:val="ListParagraph"/>
              <w:numPr>
                <w:ilvl w:val="0"/>
                <w:numId w:val="4"/>
              </w:numPr>
              <w:spacing w:after="200" w:line="276" w:lineRule="auto"/>
              <w:jc w:val="both"/>
              <w:rPr>
                <w:rFonts w:eastAsia="Times New Roman" w:cstheme="minorHAnsi"/>
                <w:lang w:bidi="hi-IN"/>
              </w:rPr>
            </w:pPr>
            <w:r w:rsidRPr="007C5E97">
              <w:rPr>
                <w:rFonts w:eastAsia="Times New Roman" w:cstheme="minorHAnsi"/>
                <w:lang w:bidi="hi-IN"/>
              </w:rPr>
              <w:t xml:space="preserve">date of commencement and completion of contract, </w:t>
            </w:r>
          </w:p>
          <w:p w:rsidR="007F645A" w:rsidRPr="007C5E97" w:rsidRDefault="007F645A" w:rsidP="007F645A">
            <w:pPr>
              <w:pStyle w:val="ListParagraph"/>
              <w:numPr>
                <w:ilvl w:val="0"/>
                <w:numId w:val="4"/>
              </w:numPr>
              <w:spacing w:after="200" w:line="276" w:lineRule="auto"/>
              <w:jc w:val="both"/>
              <w:rPr>
                <w:rFonts w:eastAsia="Times New Roman" w:cstheme="minorHAnsi"/>
                <w:lang w:bidi="hi-IN"/>
              </w:rPr>
            </w:pPr>
            <w:r w:rsidRPr="007C5E97">
              <w:rPr>
                <w:rFonts w:eastAsia="Times New Roman" w:cstheme="minorHAnsi"/>
                <w:lang w:bidi="hi-IN"/>
              </w:rPr>
              <w:t xml:space="preserve">total scope of PO/WO, </w:t>
            </w:r>
          </w:p>
          <w:p w:rsidR="007F645A" w:rsidRPr="007C5E97" w:rsidRDefault="007F645A" w:rsidP="007F645A">
            <w:pPr>
              <w:pStyle w:val="ListParagraph"/>
              <w:numPr>
                <w:ilvl w:val="0"/>
                <w:numId w:val="4"/>
              </w:numPr>
              <w:spacing w:after="200" w:line="276" w:lineRule="auto"/>
              <w:jc w:val="both"/>
              <w:rPr>
                <w:rFonts w:eastAsia="Times New Roman" w:cstheme="minorHAnsi"/>
                <w:lang w:bidi="hi-IN"/>
              </w:rPr>
            </w:pPr>
            <w:r w:rsidRPr="007C5E97">
              <w:rPr>
                <w:rFonts w:eastAsia="Times New Roman" w:cstheme="minorHAnsi"/>
                <w:lang w:bidi="hi-IN"/>
              </w:rPr>
              <w:t xml:space="preserve">Whether the contract has been completed in all respects. If contract is not </w:t>
            </w:r>
            <w:r w:rsidRPr="007C5E97">
              <w:rPr>
                <w:rFonts w:eastAsia="Times New Roman" w:cstheme="minorHAnsi"/>
                <w:lang w:bidi="hi-IN"/>
              </w:rPr>
              <w:lastRenderedPageBreak/>
              <w:t xml:space="preserve">completed, in that case certificate shall mention that the contract has gone live and is currently in </w:t>
            </w:r>
            <w:r w:rsidRPr="007C5E97">
              <w:rPr>
                <w:rFonts w:eastAsia="Times New Roman" w:cstheme="minorHAnsi"/>
              </w:rPr>
              <w:t>running/operation phase</w:t>
            </w:r>
            <w:r w:rsidRPr="007C5E97">
              <w:rPr>
                <w:rFonts w:eastAsia="Times New Roman" w:cstheme="minorHAnsi"/>
                <w:lang w:bidi="hi-IN"/>
              </w:rPr>
              <w:t xml:space="preserve">. </w:t>
            </w:r>
          </w:p>
          <w:p w:rsidR="007F645A" w:rsidRPr="007C5E97" w:rsidRDefault="007F645A" w:rsidP="007F645A">
            <w:pPr>
              <w:pStyle w:val="ListParagraph"/>
              <w:numPr>
                <w:ilvl w:val="0"/>
                <w:numId w:val="4"/>
              </w:numPr>
              <w:spacing w:after="200" w:line="276" w:lineRule="auto"/>
              <w:jc w:val="both"/>
              <w:rPr>
                <w:rFonts w:eastAsia="Times New Roman" w:cstheme="minorHAnsi"/>
                <w:lang w:bidi="hi-IN"/>
              </w:rPr>
            </w:pPr>
            <w:r w:rsidRPr="007C5E97">
              <w:rPr>
                <w:rFonts w:eastAsia="Times New Roman" w:cstheme="minorHAnsi"/>
                <w:lang w:bidi="hi-IN"/>
              </w:rPr>
              <w:t>Overall cost of Manpower supply/outsourcing/BPO services/back end processing/data entry/data verification services/ITES.</w:t>
            </w: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6</w:t>
            </w:r>
          </w:p>
        </w:tc>
        <w:tc>
          <w:tcPr>
            <w:tcW w:w="1110"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2.3.1 (1.2)</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3</w:t>
            </w:r>
            <w:r>
              <w:rPr>
                <w:rFonts w:ascii="Bookman Old Style" w:hAnsi="Bookman Old Style"/>
                <w:bCs/>
                <w:sz w:val="22"/>
                <w:szCs w:val="22"/>
              </w:rPr>
              <w:t>2</w:t>
            </w:r>
          </w:p>
        </w:tc>
        <w:tc>
          <w:tcPr>
            <w:tcW w:w="3322" w:type="dxa"/>
          </w:tcPr>
          <w:p w:rsidR="007F645A" w:rsidRPr="005A3A76" w:rsidRDefault="007F645A" w:rsidP="0080697D">
            <w:pPr>
              <w:pStyle w:val="Default"/>
              <w:jc w:val="both"/>
              <w:rPr>
                <w:rFonts w:ascii="Bookman Old Style" w:hAnsi="Bookman Old Style" w:cstheme="minorHAnsi"/>
                <w:b/>
                <w:sz w:val="22"/>
                <w:szCs w:val="22"/>
                <w:u w:val="single"/>
              </w:rPr>
            </w:pPr>
            <w:r w:rsidRPr="005A3A76">
              <w:rPr>
                <w:rFonts w:ascii="Bookman Old Style" w:hAnsi="Bookman Old Style" w:cstheme="minorHAnsi"/>
                <w:b/>
                <w:sz w:val="22"/>
                <w:szCs w:val="22"/>
                <w:u w:val="single"/>
              </w:rPr>
              <w:t>Documents Required:</w:t>
            </w:r>
          </w:p>
          <w:p w:rsidR="007F645A" w:rsidRPr="007C5E97" w:rsidRDefault="007F645A" w:rsidP="0080697D">
            <w:pPr>
              <w:jc w:val="both"/>
              <w:rPr>
                <w:rFonts w:ascii="Bookman Old Style" w:eastAsia="Times New Roman" w:hAnsi="Bookman Old Style" w:cstheme="minorHAnsi"/>
              </w:rPr>
            </w:pPr>
            <w:r>
              <w:rPr>
                <w:rFonts w:ascii="Bookman Old Style" w:eastAsia="Times New Roman" w:hAnsi="Bookman Old Style" w:cstheme="minorHAnsi"/>
              </w:rPr>
              <w:t>(</w:t>
            </w:r>
            <w:r w:rsidRPr="007C5E97">
              <w:rPr>
                <w:rFonts w:ascii="Bookman Old Style" w:eastAsia="Times New Roman" w:hAnsi="Bookman Old Style" w:cstheme="minorHAnsi"/>
              </w:rPr>
              <w:t xml:space="preserve">c) For contracts under Non-Disclosure Agreement with the client, the  bidder, in lieu of (a) or (b) above, shall submit </w:t>
            </w:r>
            <w:r w:rsidRPr="00F908D3">
              <w:rPr>
                <w:rFonts w:ascii="Bookman Old Style" w:eastAsia="Times New Roman" w:hAnsi="Bookman Old Style" w:cstheme="minorHAnsi"/>
              </w:rPr>
              <w:t xml:space="preserve">the </w:t>
            </w:r>
            <w:r w:rsidRPr="007C5E97">
              <w:rPr>
                <w:rFonts w:ascii="Bookman Old Style" w:eastAsia="Times New Roman" w:hAnsi="Bookman Old Style" w:cstheme="minorHAnsi"/>
                <w:u w:val="single"/>
              </w:rPr>
              <w:t xml:space="preserve">copy of NDA along with </w:t>
            </w:r>
            <w:r w:rsidRPr="007C5E97">
              <w:rPr>
                <w:rFonts w:ascii="Bookman Old Style" w:eastAsia="Times New Roman" w:hAnsi="Bookman Old Style" w:cstheme="minorHAnsi"/>
              </w:rPr>
              <w:t xml:space="preserve">Company’s statutory auditor/ Company Secretary/ Charted Accountant certificate duly attested by company’s authorized signatory, stating – </w:t>
            </w:r>
          </w:p>
          <w:p w:rsidR="007F645A" w:rsidRPr="007C5E97" w:rsidRDefault="007F645A" w:rsidP="007F645A">
            <w:pPr>
              <w:pStyle w:val="ListParagraph"/>
              <w:numPr>
                <w:ilvl w:val="0"/>
                <w:numId w:val="2"/>
              </w:numPr>
              <w:spacing w:after="200" w:line="276" w:lineRule="auto"/>
              <w:jc w:val="both"/>
              <w:rPr>
                <w:rFonts w:eastAsia="Times New Roman" w:cstheme="minorHAnsi"/>
                <w:lang w:bidi="hi-IN"/>
              </w:rPr>
            </w:pPr>
            <w:r w:rsidRPr="007C5E97">
              <w:rPr>
                <w:rFonts w:eastAsia="Times New Roman" w:cstheme="minorHAnsi"/>
                <w:lang w:bidi="hi-IN"/>
              </w:rPr>
              <w:t xml:space="preserve">Total value of PO/WO, </w:t>
            </w:r>
          </w:p>
          <w:p w:rsidR="007F645A" w:rsidRPr="007C5E97" w:rsidRDefault="007F645A" w:rsidP="007F645A">
            <w:pPr>
              <w:pStyle w:val="ListParagraph"/>
              <w:numPr>
                <w:ilvl w:val="0"/>
                <w:numId w:val="2"/>
              </w:numPr>
              <w:spacing w:after="200" w:line="276" w:lineRule="auto"/>
              <w:jc w:val="both"/>
              <w:rPr>
                <w:rFonts w:eastAsia="Times New Roman" w:cstheme="minorHAnsi"/>
                <w:lang w:bidi="hi-IN"/>
              </w:rPr>
            </w:pPr>
            <w:r w:rsidRPr="007C5E97">
              <w:rPr>
                <w:rFonts w:eastAsia="Times New Roman" w:cstheme="minorHAnsi"/>
                <w:lang w:bidi="hi-IN"/>
              </w:rPr>
              <w:t xml:space="preserve">date of commencement and completion of contract, </w:t>
            </w:r>
          </w:p>
          <w:p w:rsidR="007F645A" w:rsidRPr="007C5E97" w:rsidRDefault="007F645A" w:rsidP="007F645A">
            <w:pPr>
              <w:pStyle w:val="ListParagraph"/>
              <w:numPr>
                <w:ilvl w:val="0"/>
                <w:numId w:val="2"/>
              </w:numPr>
              <w:spacing w:after="200" w:line="276" w:lineRule="auto"/>
              <w:jc w:val="both"/>
              <w:rPr>
                <w:rFonts w:eastAsia="Times New Roman" w:cstheme="minorHAnsi"/>
                <w:lang w:bidi="hi-IN"/>
              </w:rPr>
            </w:pPr>
            <w:r w:rsidRPr="007C5E97">
              <w:rPr>
                <w:rFonts w:eastAsia="Times New Roman" w:cstheme="minorHAnsi"/>
                <w:lang w:bidi="hi-IN"/>
              </w:rPr>
              <w:t xml:space="preserve">total scope of PO/WO, </w:t>
            </w:r>
          </w:p>
          <w:p w:rsidR="007F645A" w:rsidRPr="007C5E97" w:rsidRDefault="007F645A" w:rsidP="007F645A">
            <w:pPr>
              <w:pStyle w:val="ListParagraph"/>
              <w:numPr>
                <w:ilvl w:val="0"/>
                <w:numId w:val="2"/>
              </w:numPr>
              <w:spacing w:after="200" w:line="276" w:lineRule="auto"/>
              <w:jc w:val="both"/>
              <w:rPr>
                <w:rFonts w:eastAsia="Times New Roman" w:cstheme="minorHAnsi"/>
                <w:lang w:bidi="hi-IN"/>
              </w:rPr>
            </w:pPr>
            <w:r w:rsidRPr="007C5E97">
              <w:rPr>
                <w:rFonts w:eastAsia="Times New Roman" w:cstheme="minorHAnsi"/>
                <w:lang w:bidi="hi-IN"/>
              </w:rPr>
              <w:t xml:space="preserve">Whether the contract has been completed in all respects. If contract is not completed, in that case certificate shall mention that the contract has gone live and is currently in </w:t>
            </w:r>
            <w:r w:rsidRPr="007C5E97">
              <w:rPr>
                <w:rFonts w:eastAsia="Times New Roman" w:cstheme="minorHAnsi"/>
              </w:rPr>
              <w:t>running/operation phase</w:t>
            </w:r>
            <w:r w:rsidRPr="007C5E97">
              <w:rPr>
                <w:rFonts w:eastAsia="Times New Roman" w:cstheme="minorHAnsi"/>
                <w:lang w:bidi="hi-IN"/>
              </w:rPr>
              <w:t xml:space="preserve">. </w:t>
            </w:r>
          </w:p>
          <w:p w:rsidR="007F645A" w:rsidRPr="007C5E97" w:rsidRDefault="007F645A" w:rsidP="007F645A">
            <w:pPr>
              <w:pStyle w:val="ListParagraph"/>
              <w:numPr>
                <w:ilvl w:val="0"/>
                <w:numId w:val="2"/>
              </w:numPr>
              <w:spacing w:after="200" w:line="276" w:lineRule="auto"/>
              <w:jc w:val="both"/>
              <w:rPr>
                <w:rFonts w:eastAsia="Times New Roman" w:cstheme="minorHAnsi"/>
                <w:lang w:bidi="hi-IN"/>
              </w:rPr>
            </w:pPr>
            <w:r w:rsidRPr="007C5E97">
              <w:rPr>
                <w:rFonts w:eastAsia="Times New Roman" w:cstheme="minorHAnsi"/>
                <w:lang w:bidi="hi-IN"/>
              </w:rPr>
              <w:t xml:space="preserve">Overall cost of </w:t>
            </w:r>
            <w:r w:rsidRPr="007C5E97">
              <w:rPr>
                <w:rFonts w:cstheme="minorHAnsi"/>
                <w:lang w:eastAsia="en-IN"/>
              </w:rPr>
              <w:t>Manpower supply/outsourcing/</w:t>
            </w:r>
            <w:r w:rsidRPr="007C5E97">
              <w:rPr>
                <w:rFonts w:cstheme="minorHAnsi"/>
              </w:rPr>
              <w:t>BPO services/back end processing/data entry/data verification services/ITES</w:t>
            </w:r>
            <w:r w:rsidRPr="007C5E97">
              <w:rPr>
                <w:rFonts w:eastAsia="Times New Roman" w:cstheme="minorHAnsi"/>
                <w:lang w:bidi="hi-IN"/>
              </w:rPr>
              <w:t>.</w:t>
            </w:r>
          </w:p>
        </w:tc>
        <w:tc>
          <w:tcPr>
            <w:tcW w:w="3322" w:type="dxa"/>
          </w:tcPr>
          <w:p w:rsidR="007F645A" w:rsidRPr="005A3A76" w:rsidRDefault="007F645A" w:rsidP="0080697D">
            <w:pPr>
              <w:pStyle w:val="Default"/>
              <w:jc w:val="both"/>
              <w:rPr>
                <w:rFonts w:ascii="Bookman Old Style" w:hAnsi="Bookman Old Style" w:cstheme="minorHAnsi"/>
                <w:b/>
                <w:sz w:val="22"/>
                <w:szCs w:val="22"/>
                <w:u w:val="single"/>
              </w:rPr>
            </w:pPr>
            <w:r w:rsidRPr="005A3A76">
              <w:rPr>
                <w:rFonts w:ascii="Bookman Old Style" w:hAnsi="Bookman Old Style" w:cstheme="minorHAnsi"/>
                <w:b/>
                <w:sz w:val="22"/>
                <w:szCs w:val="22"/>
                <w:u w:val="single"/>
              </w:rPr>
              <w:t>Documents Required:</w:t>
            </w:r>
          </w:p>
          <w:p w:rsidR="007F645A" w:rsidRPr="007C5E97" w:rsidRDefault="007F645A" w:rsidP="0080697D">
            <w:pPr>
              <w:jc w:val="both"/>
              <w:rPr>
                <w:rFonts w:ascii="Bookman Old Style" w:eastAsia="Times New Roman" w:hAnsi="Bookman Old Style" w:cstheme="minorHAnsi"/>
              </w:rPr>
            </w:pPr>
            <w:r>
              <w:rPr>
                <w:rFonts w:ascii="Bookman Old Style" w:eastAsia="Times New Roman" w:hAnsi="Bookman Old Style" w:cstheme="minorHAnsi"/>
              </w:rPr>
              <w:t>(</w:t>
            </w:r>
            <w:r w:rsidRPr="007C5E97">
              <w:rPr>
                <w:rFonts w:ascii="Bookman Old Style" w:eastAsia="Times New Roman" w:hAnsi="Bookman Old Style" w:cstheme="minorHAnsi"/>
              </w:rPr>
              <w:t xml:space="preserve">c) For contracts under Non-Disclosure Agreement with the client, the  bidder, in lieu of (a) or (b) above, shall submit </w:t>
            </w:r>
            <w:r>
              <w:rPr>
                <w:rFonts w:ascii="Bookman Old Style" w:eastAsia="Times New Roman" w:hAnsi="Bookman Old Style" w:cstheme="minorHAnsi"/>
              </w:rPr>
              <w:t xml:space="preserve">the </w:t>
            </w:r>
            <w:r w:rsidRPr="007C5E97">
              <w:rPr>
                <w:rFonts w:ascii="Bookman Old Style" w:eastAsia="Times New Roman" w:hAnsi="Bookman Old Style" w:cstheme="minorHAnsi"/>
              </w:rPr>
              <w:t xml:space="preserve">Company’s statutory auditor/ Company Secretary/ Charted Accountant certificate duly attested by company’s authorized signatory, stating – </w:t>
            </w:r>
          </w:p>
          <w:p w:rsidR="007F645A" w:rsidRPr="007C5E97" w:rsidRDefault="007F645A" w:rsidP="007F645A">
            <w:pPr>
              <w:pStyle w:val="ListParagraph"/>
              <w:numPr>
                <w:ilvl w:val="0"/>
                <w:numId w:val="5"/>
              </w:numPr>
              <w:spacing w:after="200" w:line="276" w:lineRule="auto"/>
              <w:jc w:val="both"/>
              <w:rPr>
                <w:rFonts w:eastAsia="Times New Roman" w:cstheme="minorHAnsi"/>
                <w:lang w:bidi="hi-IN"/>
              </w:rPr>
            </w:pPr>
            <w:r w:rsidRPr="007C5E97">
              <w:rPr>
                <w:rFonts w:eastAsia="Times New Roman" w:cstheme="minorHAnsi"/>
                <w:lang w:bidi="hi-IN"/>
              </w:rPr>
              <w:t xml:space="preserve">Total value of PO/WO, </w:t>
            </w:r>
          </w:p>
          <w:p w:rsidR="007F645A" w:rsidRPr="007C5E97" w:rsidRDefault="007F645A" w:rsidP="007F645A">
            <w:pPr>
              <w:pStyle w:val="ListParagraph"/>
              <w:numPr>
                <w:ilvl w:val="0"/>
                <w:numId w:val="5"/>
              </w:numPr>
              <w:spacing w:after="200" w:line="276" w:lineRule="auto"/>
              <w:jc w:val="both"/>
              <w:rPr>
                <w:rFonts w:eastAsia="Times New Roman" w:cstheme="minorHAnsi"/>
                <w:lang w:bidi="hi-IN"/>
              </w:rPr>
            </w:pPr>
            <w:r w:rsidRPr="007C5E97">
              <w:rPr>
                <w:rFonts w:eastAsia="Times New Roman" w:cstheme="minorHAnsi"/>
                <w:lang w:bidi="hi-IN"/>
              </w:rPr>
              <w:t xml:space="preserve">date of commencement and completion of contract, </w:t>
            </w:r>
          </w:p>
          <w:p w:rsidR="007F645A" w:rsidRPr="007C5E97" w:rsidRDefault="007F645A" w:rsidP="007F645A">
            <w:pPr>
              <w:pStyle w:val="ListParagraph"/>
              <w:numPr>
                <w:ilvl w:val="0"/>
                <w:numId w:val="5"/>
              </w:numPr>
              <w:spacing w:after="200" w:line="276" w:lineRule="auto"/>
              <w:jc w:val="both"/>
              <w:rPr>
                <w:rFonts w:eastAsia="Times New Roman" w:cstheme="minorHAnsi"/>
                <w:lang w:bidi="hi-IN"/>
              </w:rPr>
            </w:pPr>
            <w:r w:rsidRPr="007C5E97">
              <w:rPr>
                <w:rFonts w:eastAsia="Times New Roman" w:cstheme="minorHAnsi"/>
                <w:lang w:bidi="hi-IN"/>
              </w:rPr>
              <w:t xml:space="preserve">total scope of PO/WO, </w:t>
            </w:r>
          </w:p>
          <w:p w:rsidR="007F645A" w:rsidRPr="007C5E97" w:rsidRDefault="007F645A" w:rsidP="007F645A">
            <w:pPr>
              <w:pStyle w:val="ListParagraph"/>
              <w:numPr>
                <w:ilvl w:val="0"/>
                <w:numId w:val="5"/>
              </w:numPr>
              <w:spacing w:after="200" w:line="276" w:lineRule="auto"/>
              <w:jc w:val="both"/>
              <w:rPr>
                <w:rFonts w:eastAsia="Times New Roman" w:cstheme="minorHAnsi"/>
                <w:lang w:bidi="hi-IN"/>
              </w:rPr>
            </w:pPr>
            <w:r w:rsidRPr="007C5E97">
              <w:rPr>
                <w:rFonts w:eastAsia="Times New Roman" w:cstheme="minorHAnsi"/>
                <w:lang w:bidi="hi-IN"/>
              </w:rPr>
              <w:t xml:space="preserve">Whether the contract has been completed in all respects. If contract is not completed, in that case certificate shall mention that the contract has gone live and is currently in </w:t>
            </w:r>
            <w:r w:rsidRPr="007C5E97">
              <w:rPr>
                <w:rFonts w:eastAsia="Times New Roman" w:cstheme="minorHAnsi"/>
              </w:rPr>
              <w:t>running/operation phase</w:t>
            </w:r>
            <w:r w:rsidRPr="007C5E97">
              <w:rPr>
                <w:rFonts w:eastAsia="Times New Roman" w:cstheme="minorHAnsi"/>
                <w:lang w:bidi="hi-IN"/>
              </w:rPr>
              <w:t xml:space="preserve">. </w:t>
            </w:r>
          </w:p>
          <w:p w:rsidR="007F645A" w:rsidRPr="007C5E97" w:rsidRDefault="007F645A" w:rsidP="007F645A">
            <w:pPr>
              <w:pStyle w:val="ListParagraph"/>
              <w:numPr>
                <w:ilvl w:val="0"/>
                <w:numId w:val="5"/>
              </w:numPr>
              <w:spacing w:after="200" w:line="276" w:lineRule="auto"/>
              <w:jc w:val="both"/>
              <w:rPr>
                <w:rFonts w:eastAsia="Times New Roman" w:cstheme="minorHAnsi"/>
                <w:lang w:bidi="hi-IN"/>
              </w:rPr>
            </w:pPr>
            <w:r w:rsidRPr="007C5E97">
              <w:rPr>
                <w:rFonts w:eastAsia="Times New Roman" w:cstheme="minorHAnsi"/>
                <w:lang w:bidi="hi-IN"/>
              </w:rPr>
              <w:t xml:space="preserve">Overall cost of </w:t>
            </w:r>
            <w:r w:rsidRPr="007C5E97">
              <w:rPr>
                <w:rFonts w:cstheme="minorHAnsi"/>
                <w:lang w:eastAsia="en-IN"/>
              </w:rPr>
              <w:t>Manpower supply/outsourcing/</w:t>
            </w:r>
            <w:r w:rsidRPr="007C5E97">
              <w:rPr>
                <w:rFonts w:cstheme="minorHAnsi"/>
              </w:rPr>
              <w:t>BPO services/back end processing/data entry/data verification services/ITES</w:t>
            </w:r>
            <w:r w:rsidRPr="007C5E97">
              <w:rPr>
                <w:rFonts w:eastAsia="Times New Roman" w:cstheme="minorHAnsi"/>
                <w:lang w:bidi="hi-IN"/>
              </w:rPr>
              <w:t>.</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7</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2.4.2 (c)</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38</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c. The TEC/UIDAI may seek </w:t>
            </w:r>
            <w:r w:rsidRPr="00314A0B">
              <w:rPr>
                <w:rFonts w:ascii="Bookman Old Style" w:hAnsi="Bookman Old Style" w:cs="Calibri"/>
                <w:color w:val="000000"/>
                <w:u w:val="single"/>
              </w:rPr>
              <w:t>oral or written</w:t>
            </w:r>
            <w:r w:rsidRPr="00314A0B">
              <w:rPr>
                <w:rFonts w:ascii="Bookman Old Style" w:hAnsi="Bookman Old Style" w:cs="Calibri"/>
                <w:color w:val="000000"/>
              </w:rPr>
              <w:t xml:space="preserve"> clarifications from the bidders. The primary function of clarifications in the evaluation process is to clarify ambiguities and uncertainties arising out of the evaluation of the bid documents. </w:t>
            </w:r>
            <w:r w:rsidRPr="00314A0B">
              <w:rPr>
                <w:rFonts w:ascii="Bookman Old Style" w:hAnsi="Bookman Old Style" w:cs="Calibri"/>
                <w:color w:val="000000"/>
                <w:u w:val="single"/>
              </w:rPr>
              <w:t>Oral</w:t>
            </w:r>
            <w:r w:rsidRPr="00314A0B">
              <w:rPr>
                <w:rFonts w:ascii="Bookman Old Style" w:hAnsi="Bookman Old Style" w:cs="Calibri"/>
                <w:color w:val="000000"/>
              </w:rPr>
              <w:t xml:space="preserve"> clarifications provide the opportunity for the committee to state its requirements clearly and for the bidder to more clearly state its proposal. The committee may seek inputs from their professional, technical faculties in the evaluation process.</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c. The TEC/UIDAI may seek clarifications from the Bidders. The primary function of clarifications in the evaluation process is to clarify ambiguities and uncertainties arising out of the evaluation of the Bid documents. Clarifications provide the opportunity for the committee to state its requirements clearly and for the Bidder to more clearly state its proposal. The committee may seek inputs from their professional, technical faculties in the evaluation process. Bidder is expected to submit the written clarification of all the discussions with TEC/UIDAI.</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8</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3.1.1 point 2</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42</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“Applicable Law” means the laws and any other instruments having the force of law in India.</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Applicable Law” means the laws brought into force and effect by Government of India or the State Government including rules, regulations and notifications made there</w:t>
            </w:r>
            <w:r>
              <w:rPr>
                <w:rFonts w:ascii="Bookman Old Style" w:hAnsi="Bookman Old Style" w:cs="Calibri"/>
                <w:color w:val="000000"/>
              </w:rPr>
              <w:t xml:space="preserve"> </w:t>
            </w:r>
            <w:r w:rsidRPr="00314A0B">
              <w:rPr>
                <w:rFonts w:ascii="Bookman Old Style" w:hAnsi="Bookman Old Style" w:cs="Calibri"/>
                <w:color w:val="000000"/>
              </w:rPr>
              <w:t>under, binding judgments, decrees, injunctions, writs and orders of any court of record, tribunal or quasi-judicial body and instructions, decisions and directions of any governmental body or administrative authority, rules of any recognized stock exchange, as amended, replaced, re-enacted or restated from time to time in India;</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9</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3.1.1 point 14</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42</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“Service Provider” means any private or public entity that will provide the Services to the Purchaser under the Contract. The Service </w:t>
            </w:r>
            <w:r w:rsidRPr="00314A0B">
              <w:rPr>
                <w:rFonts w:ascii="Bookman Old Style" w:hAnsi="Bookman Old Style" w:cs="Calibri"/>
                <w:color w:val="000000"/>
              </w:rPr>
              <w:lastRenderedPageBreak/>
              <w:t xml:space="preserve">Provider is the entity, whose bid to perform the Contract has been accepted by the Purchaser and is named as such in the </w:t>
            </w:r>
            <w:r w:rsidRPr="00314A0B">
              <w:rPr>
                <w:rFonts w:ascii="Bookman Old Style" w:hAnsi="Bookman Old Style" w:cs="Calibri"/>
                <w:color w:val="000000"/>
                <w:u w:val="single"/>
              </w:rPr>
              <w:t>Agreement</w:t>
            </w:r>
            <w:r w:rsidRPr="00314A0B">
              <w:rPr>
                <w:rFonts w:ascii="Bookman Old Style" w:hAnsi="Bookman Old Style" w:cs="Calibri"/>
                <w:color w:val="000000"/>
              </w:rPr>
              <w:t>.</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lastRenderedPageBreak/>
              <w:t xml:space="preserve">“Service Provider” means any private or public entity that will provide the Services to the Purchaser under the Contract. The Service </w:t>
            </w:r>
            <w:r w:rsidRPr="00314A0B">
              <w:rPr>
                <w:rFonts w:ascii="Bookman Old Style" w:hAnsi="Bookman Old Style" w:cs="Calibri"/>
                <w:color w:val="000000"/>
              </w:rPr>
              <w:lastRenderedPageBreak/>
              <w:t xml:space="preserve">Provider is the entity, whose Bid to perform the Contract has been accepted by the Purchaser and is named as such in the Contract.  </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10</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3.1.5</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43</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1. Any notice, request or consent required or permitted to be given or made pursuant to this Contract shall be in writing. Any such notice, request or consent shall be deemed to have been given or made when delivered in person or through speed post/ registered post/ email to an authorized representative of the Party to whom the communication is addressed, or when sent to such Party at the address specified in the SC.</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1. Any notice, request or consent required or permitted to be given or made pursuant to this Contract shall be in writing and in English language.  </w:t>
            </w:r>
            <w:r w:rsidRPr="00314A0B">
              <w:rPr>
                <w:rFonts w:ascii="Bookman Old Style" w:hAnsi="Bookman Old Style" w:cs="Calibri"/>
                <w:color w:val="000000"/>
              </w:rPr>
              <w:br/>
              <w:t xml:space="preserve">2. A Notice shall be effective when delivered or on the notice effective date, whichever is later. </w:t>
            </w:r>
            <w:r w:rsidRPr="00314A0B">
              <w:rPr>
                <w:rFonts w:ascii="Bookman Old Style" w:hAnsi="Bookman Old Style" w:cs="Calibri"/>
                <w:color w:val="000000"/>
              </w:rPr>
              <w:br/>
              <w:t>All notices must be delivered personally, by registered or certified mail or by facsimile transmission    or email.</w:t>
            </w:r>
            <w:r w:rsidRPr="00314A0B">
              <w:rPr>
                <w:rFonts w:ascii="Bookman Old Style" w:hAnsi="Bookman Old Style" w:cs="Calibri"/>
                <w:color w:val="000000"/>
              </w:rPr>
              <w:br/>
              <w:t xml:space="preserve">3. All notices shall be effective: </w:t>
            </w:r>
            <w:r w:rsidRPr="00314A0B">
              <w:rPr>
                <w:rFonts w:ascii="Bookman Old Style" w:hAnsi="Bookman Old Style" w:cs="Calibri"/>
                <w:color w:val="000000"/>
              </w:rPr>
              <w:br/>
              <w:t>(</w:t>
            </w:r>
            <w:proofErr w:type="spellStart"/>
            <w:r w:rsidRPr="00314A0B">
              <w:rPr>
                <w:rFonts w:ascii="Bookman Old Style" w:hAnsi="Bookman Old Style" w:cs="Calibri"/>
                <w:color w:val="000000"/>
              </w:rPr>
              <w:t>i</w:t>
            </w:r>
            <w:proofErr w:type="spellEnd"/>
            <w:r w:rsidRPr="00314A0B">
              <w:rPr>
                <w:rFonts w:ascii="Bookman Old Style" w:hAnsi="Bookman Old Style" w:cs="Calibri"/>
                <w:color w:val="000000"/>
              </w:rPr>
              <w:t>) If sent by facsimile transmission or email, when sent (on receipt of confirmation of the correct number or address)</w:t>
            </w:r>
            <w:proofErr w:type="gramStart"/>
            <w:r w:rsidRPr="00314A0B">
              <w:rPr>
                <w:rFonts w:ascii="Bookman Old Style" w:hAnsi="Bookman Old Style" w:cs="Calibri"/>
                <w:color w:val="000000"/>
              </w:rPr>
              <w:t>;</w:t>
            </w:r>
            <w:proofErr w:type="gramEnd"/>
            <w:r w:rsidRPr="00314A0B">
              <w:rPr>
                <w:rFonts w:ascii="Bookman Old Style" w:hAnsi="Bookman Old Style" w:cs="Calibri"/>
                <w:color w:val="000000"/>
              </w:rPr>
              <w:br/>
              <w:t>(ii) If sent by registered post or certified mail, within 5 (five) days of dispatch;</w:t>
            </w:r>
            <w:r w:rsidRPr="00314A0B">
              <w:rPr>
                <w:rFonts w:ascii="Bookman Old Style" w:hAnsi="Bookman Old Style" w:cs="Calibri"/>
                <w:color w:val="000000"/>
              </w:rPr>
              <w:br/>
              <w:t>(iii) If delivered personally, on receipt by intended recipient, provided that all notices given by facsimile transmission shall be confirmed by registered or certified mail.</w:t>
            </w: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t>11</w:t>
            </w:r>
          </w:p>
        </w:tc>
        <w:tc>
          <w:tcPr>
            <w:tcW w:w="1110" w:type="dxa"/>
          </w:tcPr>
          <w:p w:rsidR="007F645A" w:rsidRPr="007C5E97" w:rsidRDefault="007F645A" w:rsidP="0080697D">
            <w:pPr>
              <w:pStyle w:val="Default"/>
              <w:jc w:val="center"/>
              <w:rPr>
                <w:rFonts w:ascii="Bookman Old Style" w:hAnsi="Bookman Old Style"/>
                <w:bCs/>
                <w:sz w:val="22"/>
                <w:szCs w:val="22"/>
              </w:rPr>
            </w:pPr>
            <w:r w:rsidRPr="002075B5">
              <w:rPr>
                <w:rFonts w:ascii="Bookman Old Style" w:hAnsi="Bookman Old Style"/>
                <w:bCs/>
                <w:sz w:val="22"/>
                <w:szCs w:val="22"/>
              </w:rPr>
              <w:t>3.1.9.2</w:t>
            </w:r>
            <w:r>
              <w:rPr>
                <w:rFonts w:ascii="Bookman Old Style" w:hAnsi="Bookman Old Style"/>
                <w:bCs/>
                <w:sz w:val="22"/>
                <w:szCs w:val="22"/>
              </w:rPr>
              <w:t xml:space="preserve"> (2)</w:t>
            </w:r>
          </w:p>
        </w:tc>
        <w:tc>
          <w:tcPr>
            <w:tcW w:w="1176" w:type="dxa"/>
          </w:tcPr>
          <w:p w:rsidR="007F645A" w:rsidRPr="007C5E97" w:rsidRDefault="007F645A" w:rsidP="0080697D">
            <w:pPr>
              <w:pStyle w:val="Default"/>
              <w:jc w:val="center"/>
              <w:rPr>
                <w:rFonts w:ascii="Bookman Old Style" w:hAnsi="Bookman Old Style"/>
                <w:bCs/>
                <w:sz w:val="22"/>
                <w:szCs w:val="22"/>
              </w:rPr>
            </w:pPr>
            <w:r>
              <w:rPr>
                <w:rFonts w:ascii="Bookman Old Style" w:hAnsi="Bookman Old Style"/>
                <w:bCs/>
                <w:sz w:val="22"/>
                <w:szCs w:val="22"/>
              </w:rPr>
              <w:t>44</w:t>
            </w:r>
          </w:p>
        </w:tc>
        <w:tc>
          <w:tcPr>
            <w:tcW w:w="3322" w:type="dxa"/>
          </w:tcPr>
          <w:p w:rsidR="007F645A" w:rsidRPr="002075B5" w:rsidRDefault="007F645A" w:rsidP="0080697D">
            <w:pPr>
              <w:jc w:val="both"/>
              <w:rPr>
                <w:rFonts w:ascii="Bookman Old Style" w:hAnsi="Bookman Old Style" w:cstheme="minorHAnsi"/>
                <w:bCs/>
              </w:rPr>
            </w:pPr>
            <w:r w:rsidRPr="002075B5">
              <w:rPr>
                <w:rFonts w:ascii="Bookman Old Style" w:hAnsi="Bookman Old Style" w:cstheme="minorHAnsi"/>
                <w:bCs/>
              </w:rPr>
              <w:t xml:space="preserve">Where issue is not resolved within 30 days of notice to successful bidder/ or if the satisfactory clarification is not rendered by successful bidder in 30 days in that case Purchaser may, without prejudice to any other remedy for breach of contract, by written notice to the successful bidder, terminate the Contract in </w:t>
            </w:r>
            <w:r w:rsidRPr="002075B5">
              <w:rPr>
                <w:rFonts w:ascii="Bookman Old Style" w:hAnsi="Bookman Old Style" w:cstheme="minorHAnsi"/>
                <w:bCs/>
              </w:rPr>
              <w:lastRenderedPageBreak/>
              <w:t xml:space="preserve">whole or in part: </w:t>
            </w:r>
          </w:p>
          <w:p w:rsidR="007F645A" w:rsidRPr="007C5E97" w:rsidRDefault="007F645A" w:rsidP="0080697D">
            <w:pPr>
              <w:jc w:val="both"/>
              <w:rPr>
                <w:rFonts w:ascii="Bookman Old Style" w:hAnsi="Bookman Old Style" w:cstheme="minorHAnsi"/>
                <w:bCs/>
              </w:rPr>
            </w:pPr>
            <w:r w:rsidRPr="002075B5">
              <w:rPr>
                <w:rFonts w:ascii="Bookman Old Style" w:hAnsi="Bookman Old Style" w:cstheme="minorHAnsi"/>
                <w:bCs/>
              </w:rPr>
              <w:t xml:space="preserve">If the successful bidder, in the judgment of UIDAI/purchaser, has engaged in misrepresentation of facts/information, corrupt or fraudulent practices in competing for the bid or in executing this Contract; OR If the successful bidder submits to UIDAI/purchaser </w:t>
            </w:r>
            <w:proofErr w:type="gramStart"/>
            <w:r w:rsidRPr="002075B5">
              <w:rPr>
                <w:rFonts w:ascii="Bookman Old Style" w:hAnsi="Bookman Old Style" w:cstheme="minorHAnsi"/>
                <w:bCs/>
              </w:rPr>
              <w:t>a false</w:t>
            </w:r>
            <w:proofErr w:type="gramEnd"/>
            <w:r w:rsidRPr="002075B5">
              <w:rPr>
                <w:rFonts w:ascii="Bookman Old Style" w:hAnsi="Bookman Old Style" w:cstheme="minorHAnsi"/>
                <w:bCs/>
              </w:rPr>
              <w:t xml:space="preserve"> statement/facts.</w:t>
            </w:r>
            <w:r>
              <w:rPr>
                <w:rFonts w:ascii="Bookman Old Style" w:hAnsi="Bookman Old Style" w:cstheme="minorHAnsi"/>
                <w:bCs/>
              </w:rPr>
              <w:t xml:space="preserve"> </w:t>
            </w:r>
            <w:r w:rsidRPr="002075B5">
              <w:rPr>
                <w:rFonts w:ascii="Bookman Old Style" w:hAnsi="Bookman Old Style" w:cstheme="minorHAnsi"/>
                <w:bCs/>
              </w:rPr>
              <w:t>In such cases UIDAI/Purchaser may also forfeit the PBG and/or take appropriate action against the successful bidder.</w:t>
            </w:r>
          </w:p>
        </w:tc>
        <w:tc>
          <w:tcPr>
            <w:tcW w:w="3322" w:type="dxa"/>
          </w:tcPr>
          <w:p w:rsidR="007F645A" w:rsidRPr="002075B5" w:rsidRDefault="007F645A" w:rsidP="0080697D">
            <w:pPr>
              <w:jc w:val="both"/>
              <w:rPr>
                <w:rFonts w:ascii="Bookman Old Style" w:hAnsi="Bookman Old Style" w:cstheme="minorHAnsi"/>
                <w:bCs/>
              </w:rPr>
            </w:pPr>
            <w:r w:rsidRPr="002075B5">
              <w:rPr>
                <w:rFonts w:ascii="Bookman Old Style" w:hAnsi="Bookman Old Style" w:cstheme="minorHAnsi"/>
                <w:bCs/>
              </w:rPr>
              <w:lastRenderedPageBreak/>
              <w:t xml:space="preserve">Where issue is not resolved within 30 days of notice to successful bidder/ or if the satisfactory clarification is not rendered by successful bidder in 30 days in that case Purchaser may, without prejudice to any other remedy for breach of contract, by written notice to the successful bidder, terminate the Contract in </w:t>
            </w:r>
            <w:r w:rsidRPr="002075B5">
              <w:rPr>
                <w:rFonts w:ascii="Bookman Old Style" w:hAnsi="Bookman Old Style" w:cstheme="minorHAnsi"/>
                <w:bCs/>
              </w:rPr>
              <w:lastRenderedPageBreak/>
              <w:t xml:space="preserve">whole or in part: </w:t>
            </w:r>
          </w:p>
          <w:p w:rsidR="007F645A" w:rsidRPr="007C5E97" w:rsidRDefault="007F645A" w:rsidP="0080697D">
            <w:pPr>
              <w:jc w:val="both"/>
              <w:rPr>
                <w:rFonts w:ascii="Bookman Old Style" w:hAnsi="Bookman Old Style" w:cstheme="minorHAnsi"/>
                <w:bCs/>
              </w:rPr>
            </w:pPr>
            <w:r w:rsidRPr="002075B5">
              <w:rPr>
                <w:rFonts w:ascii="Bookman Old Style" w:hAnsi="Bookman Old Style" w:cstheme="minorHAnsi"/>
                <w:bCs/>
              </w:rPr>
              <w:t>If the successful bidder, in the judgment of UIDAI/purchaser, has engaged in</w:t>
            </w:r>
            <w:r>
              <w:rPr>
                <w:rFonts w:ascii="Bookman Old Style" w:hAnsi="Bookman Old Style" w:cstheme="minorHAnsi"/>
                <w:bCs/>
              </w:rPr>
              <w:t xml:space="preserve"> </w:t>
            </w:r>
            <w:proofErr w:type="spellStart"/>
            <w:r w:rsidRPr="002075B5">
              <w:rPr>
                <w:rFonts w:ascii="Bookman Old Style" w:hAnsi="Bookman Old Style" w:cstheme="minorHAnsi"/>
                <w:b/>
                <w:bCs/>
              </w:rPr>
              <w:t>wilful</w:t>
            </w:r>
            <w:proofErr w:type="spellEnd"/>
            <w:r w:rsidRPr="002075B5">
              <w:rPr>
                <w:rFonts w:ascii="Bookman Old Style" w:hAnsi="Bookman Old Style" w:cstheme="minorHAnsi"/>
                <w:bCs/>
              </w:rPr>
              <w:t xml:space="preserve"> misrepresentation of facts/information, corrupt or fraudulent practices in competing for the bid or in executing this Contract; OR If the successful bidder submits to UIDAI/purchaser </w:t>
            </w:r>
            <w:proofErr w:type="gramStart"/>
            <w:r w:rsidRPr="002075B5">
              <w:rPr>
                <w:rFonts w:ascii="Bookman Old Style" w:hAnsi="Bookman Old Style" w:cstheme="minorHAnsi"/>
                <w:bCs/>
              </w:rPr>
              <w:t>a false</w:t>
            </w:r>
            <w:proofErr w:type="gramEnd"/>
            <w:r w:rsidRPr="002075B5">
              <w:rPr>
                <w:rFonts w:ascii="Bookman Old Style" w:hAnsi="Bookman Old Style" w:cstheme="minorHAnsi"/>
                <w:bCs/>
              </w:rPr>
              <w:t xml:space="preserve"> statement/facts.</w:t>
            </w:r>
            <w:r>
              <w:rPr>
                <w:rFonts w:ascii="Bookman Old Style" w:hAnsi="Bookman Old Style" w:cstheme="minorHAnsi"/>
                <w:bCs/>
              </w:rPr>
              <w:t xml:space="preserve"> </w:t>
            </w:r>
            <w:r w:rsidRPr="002075B5">
              <w:rPr>
                <w:rFonts w:ascii="Bookman Old Style" w:hAnsi="Bookman Old Style" w:cstheme="minorHAnsi"/>
                <w:bCs/>
              </w:rPr>
              <w:t>In such cases UIDAI/Purchaser may also forfeit the PBG and/or take appropriate action against the successful bidder.</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12</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3.1.11</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45</w:t>
            </w:r>
          </w:p>
        </w:tc>
        <w:tc>
          <w:tcPr>
            <w:tcW w:w="3322" w:type="dxa"/>
          </w:tcPr>
          <w:p w:rsidR="007F645A" w:rsidRPr="00314A0B" w:rsidRDefault="007F645A" w:rsidP="0080697D">
            <w:pPr>
              <w:rPr>
                <w:rFonts w:ascii="Bookman Old Style" w:hAnsi="Bookman Old Style" w:cs="Calibri"/>
                <w:color w:val="000000"/>
              </w:rPr>
            </w:pPr>
            <w:r>
              <w:rPr>
                <w:rFonts w:ascii="Bookman Old Style" w:hAnsi="Bookman Old Style" w:cstheme="minorHAnsi"/>
                <w:bCs/>
              </w:rPr>
              <w:t>New Clause 3.1.11 to be inserted after clause 3.1.10</w:t>
            </w:r>
          </w:p>
        </w:tc>
        <w:tc>
          <w:tcPr>
            <w:tcW w:w="3322" w:type="dxa"/>
          </w:tcPr>
          <w:p w:rsidR="007F645A" w:rsidRDefault="007F645A" w:rsidP="0080697D">
            <w:pPr>
              <w:rPr>
                <w:rFonts w:ascii="Bookman Old Style" w:hAnsi="Bookman Old Style" w:cs="Calibri"/>
                <w:color w:val="000000"/>
              </w:rPr>
            </w:pPr>
            <w:r w:rsidRPr="00314A0B">
              <w:rPr>
                <w:rFonts w:ascii="Bookman Old Style" w:hAnsi="Bookman Old Style" w:cs="Calibri"/>
                <w:color w:val="000000"/>
              </w:rPr>
              <w:t>Conflict of Interest</w:t>
            </w:r>
            <w:r>
              <w:rPr>
                <w:rFonts w:ascii="Bookman Old Style" w:hAnsi="Bookman Old Style" w:cs="Calibri"/>
                <w:color w:val="000000"/>
              </w:rPr>
              <w:t xml:space="preserve"> </w:t>
            </w:r>
            <w:r>
              <w:rPr>
                <w:rFonts w:ascii="Bookman Old Style" w:hAnsi="Bookman Old Style" w:cs="Calibri"/>
                <w:color w:val="000000"/>
              </w:rPr>
              <w:br/>
            </w:r>
            <w:r w:rsidRPr="00314A0B">
              <w:rPr>
                <w:rFonts w:ascii="Bookman Old Style" w:hAnsi="Bookman Old Style" w:cs="Calibri"/>
                <w:color w:val="000000"/>
              </w:rPr>
              <w:br w:type="page"/>
              <w:t>a) A Bidder shall not have a conflict of interest that may affect the Selection Process or the Solution delivery (the “Conflict of Interest”). Any Bidder found to have a Conflict of Interest shall be disqualified. In the event of disqualification, the Purchaser shall forfeit and appropriate the EMD, if available, as mutually agreed genuine pre-estimated compensation and damages payable to the Purchaser for, inter alia, the time, cost and effort of the Purchaser including consideration of such Bidder’s Proposal, without prejudice to any other right or remedy that may be available to the Purchaser hereunder or otherwise.</w:t>
            </w:r>
            <w:r w:rsidRPr="00314A0B">
              <w:rPr>
                <w:rFonts w:ascii="Bookman Old Style" w:hAnsi="Bookman Old Style" w:cs="Calibri"/>
                <w:color w:val="000000"/>
              </w:rPr>
              <w:br w:type="page"/>
            </w:r>
          </w:p>
          <w:p w:rsidR="007F645A" w:rsidRDefault="007F645A" w:rsidP="0080697D">
            <w:pPr>
              <w:rPr>
                <w:rFonts w:ascii="Bookman Old Style" w:hAnsi="Bookman Old Style" w:cs="Calibri"/>
                <w:color w:val="000000"/>
              </w:rPr>
            </w:pPr>
            <w:r>
              <w:rPr>
                <w:rFonts w:ascii="Bookman Old Style" w:hAnsi="Bookman Old Style" w:cs="Calibri"/>
                <w:color w:val="000000"/>
              </w:rPr>
              <w:t>b</w:t>
            </w:r>
            <w:r w:rsidRPr="00314A0B">
              <w:rPr>
                <w:rFonts w:ascii="Bookman Old Style" w:hAnsi="Bookman Old Style" w:cs="Calibri"/>
                <w:color w:val="000000"/>
              </w:rPr>
              <w:t xml:space="preserve">) The Purchaser requires that the bidder provides solutions which at all times hold the Purchaser’s interests paramount, avoid </w:t>
            </w:r>
            <w:r w:rsidRPr="00314A0B">
              <w:rPr>
                <w:rFonts w:ascii="Bookman Old Style" w:hAnsi="Bookman Old Style" w:cs="Calibri"/>
                <w:color w:val="000000"/>
              </w:rPr>
              <w:lastRenderedPageBreak/>
              <w:t>conflicts with other assignments or its own interests, and act without any consideration for future work. The bidder shall not accept or engage in any assignment that would be in conflict with its prior or current obligations to other clients, or that may place it in a position of not being able to carry out the assignment in the best interests of the Purchaser.</w:t>
            </w:r>
            <w:r>
              <w:rPr>
                <w:rFonts w:ascii="Bookman Old Style" w:hAnsi="Bookman Old Style" w:cs="Calibri"/>
                <w:color w:val="000000"/>
              </w:rPr>
              <w:br/>
            </w:r>
            <w:r w:rsidRPr="00314A0B">
              <w:rPr>
                <w:rFonts w:ascii="Bookman Old Style" w:hAnsi="Bookman Old Style" w:cs="Calibri"/>
                <w:color w:val="000000"/>
              </w:rPr>
              <w:br w:type="page"/>
            </w:r>
          </w:p>
          <w:p w:rsidR="007F645A" w:rsidRPr="00314A0B" w:rsidRDefault="007F645A" w:rsidP="0080697D">
            <w:pPr>
              <w:rPr>
                <w:rFonts w:ascii="Bookman Old Style" w:hAnsi="Bookman Old Style" w:cs="Calibri"/>
                <w:color w:val="000000"/>
              </w:rPr>
            </w:pPr>
            <w:r>
              <w:rPr>
                <w:rFonts w:ascii="Bookman Old Style" w:hAnsi="Bookman Old Style" w:cs="Calibri"/>
                <w:color w:val="000000"/>
              </w:rPr>
              <w:t>c</w:t>
            </w:r>
            <w:r w:rsidRPr="00314A0B">
              <w:rPr>
                <w:rFonts w:ascii="Bookman Old Style" w:hAnsi="Bookman Old Style" w:cs="Calibri"/>
                <w:color w:val="000000"/>
              </w:rPr>
              <w:t>) The Vendor shall disclose to Purchaser in writing, all actual and potential conflicts of interest that exist, arise or may arise in the course of performing the Service(s) as soon as practical after it becomes aware of that conflict.</w:t>
            </w:r>
            <w:r w:rsidRPr="00314A0B">
              <w:rPr>
                <w:rFonts w:ascii="Bookman Old Style" w:hAnsi="Bookman Old Style" w:cs="Calibri"/>
                <w:color w:val="000000"/>
              </w:rPr>
              <w:br w:type="page"/>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13</w:t>
            </w:r>
          </w:p>
        </w:tc>
        <w:tc>
          <w:tcPr>
            <w:tcW w:w="1110"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3.2.7.1</w:t>
            </w:r>
          </w:p>
          <w:p w:rsidR="007F645A" w:rsidRPr="002075B5" w:rsidRDefault="007F645A" w:rsidP="0080697D">
            <w:pPr>
              <w:pStyle w:val="Default"/>
              <w:jc w:val="center"/>
              <w:rPr>
                <w:rFonts w:ascii="Bookman Old Style" w:hAnsi="Bookman Old Style"/>
                <w:bCs/>
                <w:sz w:val="22"/>
                <w:szCs w:val="22"/>
              </w:rPr>
            </w:pPr>
            <w:r>
              <w:rPr>
                <w:rFonts w:ascii="Bookman Old Style" w:hAnsi="Bookman Old Style"/>
                <w:bCs/>
                <w:sz w:val="22"/>
                <w:szCs w:val="22"/>
              </w:rPr>
              <w:t>(1)</w:t>
            </w:r>
          </w:p>
        </w:tc>
        <w:tc>
          <w:tcPr>
            <w:tcW w:w="1176"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47,48</w:t>
            </w:r>
          </w:p>
        </w:tc>
        <w:tc>
          <w:tcPr>
            <w:tcW w:w="3322" w:type="dxa"/>
          </w:tcPr>
          <w:p w:rsidR="007F645A" w:rsidRPr="002075B5" w:rsidRDefault="007F645A" w:rsidP="0080697D">
            <w:pPr>
              <w:jc w:val="both"/>
              <w:rPr>
                <w:rFonts w:ascii="Bookman Old Style" w:hAnsi="Bookman Old Style" w:cstheme="minorHAnsi"/>
                <w:bCs/>
              </w:rPr>
            </w:pPr>
            <w:r w:rsidRPr="002075B5">
              <w:rPr>
                <w:rFonts w:ascii="Bookman Old Style" w:hAnsi="Bookman Old Style" w:cstheme="minorHAnsi"/>
                <w:bCs/>
              </w:rPr>
              <w:t xml:space="preserve">For the purposes of this Contract, “Force Majeure” means an event which is beyond the reasonable control of a Party, is not foreseeable, is unavoidable and not brought about by or at </w:t>
            </w:r>
          </w:p>
          <w:p w:rsidR="007F645A" w:rsidRPr="002075B5" w:rsidRDefault="007F645A" w:rsidP="0080697D">
            <w:pPr>
              <w:jc w:val="both"/>
              <w:rPr>
                <w:rFonts w:ascii="Bookman Old Style" w:hAnsi="Bookman Old Style" w:cstheme="minorHAnsi"/>
                <w:bCs/>
              </w:rPr>
            </w:pPr>
            <w:r w:rsidRPr="002075B5">
              <w:rPr>
                <w:rFonts w:ascii="Bookman Old Style" w:hAnsi="Bookman Old Style" w:cstheme="minorHAnsi"/>
                <w:bCs/>
              </w:rPr>
              <w:t xml:space="preserve">the instance of the Party claiming to be affected by such events and which has caused the non- performance or delay in performance, and which makes a Party’s performance of its obligations hereunder impossible or so impractical as reasonably to be considered impossible in the circumstances, and includes, but is not limited to, war, riots, civil disorder, earthquake, fire, explosion, </w:t>
            </w:r>
            <w:r w:rsidRPr="002075B5">
              <w:rPr>
                <w:rFonts w:ascii="Bookman Old Style" w:hAnsi="Bookman Old Style" w:cstheme="minorHAnsi"/>
                <w:bCs/>
              </w:rPr>
              <w:lastRenderedPageBreak/>
              <w:t xml:space="preserve">storm, flood or other extreme adverse weather conditions, strikes, lockouts or other industrial action (except where such strikes, lockouts or other industrial action are within the power of the Party invoking Force Majeure to prevent), confiscation or any other action by Government agencies. </w:t>
            </w:r>
          </w:p>
          <w:p w:rsidR="007F645A" w:rsidRPr="002075B5" w:rsidRDefault="007F645A" w:rsidP="0080697D">
            <w:pPr>
              <w:jc w:val="both"/>
              <w:rPr>
                <w:rFonts w:ascii="Bookman Old Style" w:hAnsi="Bookman Old Style" w:cstheme="minorHAnsi"/>
                <w:bCs/>
              </w:rPr>
            </w:pPr>
          </w:p>
        </w:tc>
        <w:tc>
          <w:tcPr>
            <w:tcW w:w="3322" w:type="dxa"/>
          </w:tcPr>
          <w:p w:rsidR="007F645A" w:rsidRPr="002075B5" w:rsidRDefault="007F645A" w:rsidP="0080697D">
            <w:pPr>
              <w:jc w:val="both"/>
              <w:rPr>
                <w:rFonts w:ascii="Bookman Old Style" w:hAnsi="Bookman Old Style" w:cstheme="minorHAnsi"/>
                <w:bCs/>
              </w:rPr>
            </w:pPr>
            <w:r w:rsidRPr="002075B5">
              <w:rPr>
                <w:rFonts w:ascii="Bookman Old Style" w:hAnsi="Bookman Old Style" w:cstheme="minorHAnsi"/>
                <w:bCs/>
              </w:rPr>
              <w:lastRenderedPageBreak/>
              <w:t xml:space="preserve">For the purposes of this Contract, “Force Majeure” means an event which is beyond the reasonable control of a Party, is not foreseeable, is unavoidable and not brought about by or at </w:t>
            </w:r>
          </w:p>
          <w:p w:rsidR="007F645A" w:rsidRPr="002075B5" w:rsidRDefault="007F645A" w:rsidP="0080697D">
            <w:pPr>
              <w:jc w:val="both"/>
              <w:rPr>
                <w:rFonts w:ascii="Bookman Old Style" w:hAnsi="Bookman Old Style" w:cstheme="minorHAnsi"/>
                <w:bCs/>
              </w:rPr>
            </w:pPr>
            <w:r w:rsidRPr="002075B5">
              <w:rPr>
                <w:rFonts w:ascii="Bookman Old Style" w:hAnsi="Bookman Old Style" w:cstheme="minorHAnsi"/>
                <w:bCs/>
              </w:rPr>
              <w:t xml:space="preserve">the instance of the Party claiming to be affected by such events and which has caused the non- performance or delay in performance, and which makes a Party’s performance of its obligations hereunder impossible or so impractical as reasonably to be considered impossible in the circumstances, and includes, but is not limited to, war, riots, civil disorder, earthquake, fire, explosion, </w:t>
            </w:r>
            <w:r w:rsidRPr="002075B5">
              <w:rPr>
                <w:rFonts w:ascii="Bookman Old Style" w:hAnsi="Bookman Old Style" w:cstheme="minorHAnsi"/>
                <w:bCs/>
              </w:rPr>
              <w:lastRenderedPageBreak/>
              <w:t xml:space="preserve">storm, flood or other extreme adverse weather conditions, strikes, lockouts or other industrial action (except where such strikes, lockouts or other industrial action are within the power of the Party invoking Force Majeure to prevent), confiscation or any other action by Government agencies. </w:t>
            </w:r>
            <w:r w:rsidRPr="002075B5">
              <w:rPr>
                <w:rFonts w:ascii="Bookman Old Style" w:hAnsi="Bookman Old Style" w:cstheme="minorHAnsi"/>
                <w:b/>
                <w:bCs/>
              </w:rPr>
              <w:t>However Bidder shall be entitled to receive payments for all services rendered by it under this Agreement.</w:t>
            </w:r>
          </w:p>
          <w:p w:rsidR="007F645A" w:rsidRPr="002075B5" w:rsidRDefault="007F645A" w:rsidP="0080697D">
            <w:pPr>
              <w:jc w:val="both"/>
              <w:rPr>
                <w:rFonts w:ascii="Bookman Old Style" w:hAnsi="Bookman Old Style" w:cstheme="minorHAnsi"/>
                <w:bCs/>
              </w:rPr>
            </w:pP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14</w:t>
            </w:r>
          </w:p>
        </w:tc>
        <w:tc>
          <w:tcPr>
            <w:tcW w:w="1110"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3.2.9.1 (10)</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49</w:t>
            </w:r>
          </w:p>
        </w:tc>
        <w:tc>
          <w:tcPr>
            <w:tcW w:w="3322" w:type="dxa"/>
          </w:tcPr>
          <w:p w:rsidR="007F645A" w:rsidRPr="00F847E4" w:rsidRDefault="007F645A" w:rsidP="0080697D">
            <w:pPr>
              <w:pStyle w:val="Default"/>
              <w:jc w:val="both"/>
              <w:rPr>
                <w:rFonts w:ascii="Bookman Old Style" w:hAnsi="Bookman Old Style" w:cstheme="minorHAnsi"/>
                <w:sz w:val="22"/>
                <w:szCs w:val="22"/>
              </w:rPr>
            </w:pPr>
            <w:r w:rsidRPr="00F847E4">
              <w:rPr>
                <w:rFonts w:ascii="Bookman Old Style" w:hAnsi="Bookman Old Style" w:cstheme="minorHAnsi"/>
                <w:sz w:val="22"/>
                <w:szCs w:val="22"/>
              </w:rPr>
              <w:t>In the event of Service Provider is  found :</w:t>
            </w:r>
          </w:p>
          <w:p w:rsidR="007F645A" w:rsidRPr="00F847E4" w:rsidRDefault="007F645A" w:rsidP="0080697D">
            <w:pPr>
              <w:pStyle w:val="Default"/>
              <w:jc w:val="both"/>
              <w:rPr>
                <w:rFonts w:ascii="Bookman Old Style" w:hAnsi="Bookman Old Style" w:cstheme="minorHAnsi"/>
                <w:sz w:val="22"/>
                <w:szCs w:val="22"/>
                <w:u w:val="single"/>
              </w:rPr>
            </w:pPr>
            <w:r>
              <w:rPr>
                <w:rFonts w:ascii="Bookman Old Style" w:hAnsi="Bookman Old Style" w:cstheme="minorHAnsi"/>
                <w:sz w:val="22"/>
                <w:szCs w:val="22"/>
              </w:rPr>
              <w:t xml:space="preserve">a. </w:t>
            </w:r>
            <w:r w:rsidRPr="00F847E4">
              <w:rPr>
                <w:rFonts w:ascii="Bookman Old Style" w:hAnsi="Bookman Old Style" w:cstheme="minorHAnsi"/>
                <w:sz w:val="22"/>
                <w:szCs w:val="22"/>
              </w:rPr>
              <w:t xml:space="preserve">Sub-contracting of work/services </w:t>
            </w:r>
            <w:r w:rsidRPr="00F847E4">
              <w:rPr>
                <w:rFonts w:ascii="Bookman Old Style" w:hAnsi="Bookman Old Style" w:cstheme="minorHAnsi"/>
                <w:sz w:val="22"/>
                <w:szCs w:val="22"/>
                <w:u w:val="single"/>
              </w:rPr>
              <w:t>without the prior written approval of UIDAI.</w:t>
            </w:r>
          </w:p>
          <w:p w:rsidR="007F645A" w:rsidRPr="00F847E4" w:rsidRDefault="007F645A" w:rsidP="0080697D">
            <w:pPr>
              <w:pStyle w:val="Default"/>
              <w:jc w:val="both"/>
              <w:rPr>
                <w:rFonts w:ascii="Bookman Old Style" w:hAnsi="Bookman Old Style" w:cstheme="minorHAnsi"/>
                <w:sz w:val="22"/>
                <w:szCs w:val="22"/>
              </w:rPr>
            </w:pPr>
            <w:r>
              <w:rPr>
                <w:rFonts w:ascii="Bookman Old Style" w:hAnsi="Bookman Old Style" w:cstheme="minorHAnsi"/>
                <w:sz w:val="22"/>
                <w:szCs w:val="22"/>
              </w:rPr>
              <w:t xml:space="preserve">b. </w:t>
            </w:r>
            <w:r w:rsidRPr="00F847E4">
              <w:rPr>
                <w:rFonts w:ascii="Bookman Old Style" w:hAnsi="Bookman Old Style" w:cstheme="minorHAnsi"/>
                <w:sz w:val="22"/>
                <w:szCs w:val="22"/>
              </w:rPr>
              <w:t>Provided incorrect information to UIDAI.</w:t>
            </w:r>
          </w:p>
          <w:p w:rsidR="007F645A" w:rsidRPr="00F847E4" w:rsidRDefault="007F645A" w:rsidP="0080697D">
            <w:pPr>
              <w:pStyle w:val="Default"/>
              <w:jc w:val="both"/>
              <w:rPr>
                <w:rFonts w:ascii="Bookman Old Style" w:hAnsi="Bookman Old Style" w:cstheme="minorHAnsi"/>
                <w:sz w:val="22"/>
                <w:szCs w:val="22"/>
              </w:rPr>
            </w:pPr>
            <w:r>
              <w:rPr>
                <w:rFonts w:ascii="Bookman Old Style" w:hAnsi="Bookman Old Style" w:cstheme="minorHAnsi"/>
                <w:sz w:val="22"/>
                <w:szCs w:val="22"/>
              </w:rPr>
              <w:t xml:space="preserve">c. </w:t>
            </w:r>
            <w:r w:rsidRPr="00F847E4">
              <w:rPr>
                <w:rFonts w:ascii="Bookman Old Style" w:hAnsi="Bookman Old Style" w:cstheme="minorHAnsi"/>
                <w:sz w:val="22"/>
                <w:szCs w:val="22"/>
              </w:rPr>
              <w:t>Non co-operative during audits conducted   by UIDAI/ UIDAI Regional Office or auditing agencies appointed for the purpose.</w:t>
            </w:r>
          </w:p>
          <w:p w:rsidR="007F645A" w:rsidRPr="00F847E4" w:rsidRDefault="007F645A" w:rsidP="0080697D">
            <w:pPr>
              <w:pStyle w:val="Default"/>
              <w:jc w:val="both"/>
              <w:rPr>
                <w:rFonts w:ascii="Bookman Old Style" w:hAnsi="Bookman Old Style" w:cstheme="minorHAnsi"/>
                <w:sz w:val="22"/>
                <w:szCs w:val="22"/>
              </w:rPr>
            </w:pPr>
          </w:p>
        </w:tc>
        <w:tc>
          <w:tcPr>
            <w:tcW w:w="3322" w:type="dxa"/>
          </w:tcPr>
          <w:p w:rsidR="007F645A" w:rsidRPr="00F847E4" w:rsidRDefault="007F645A" w:rsidP="0080697D">
            <w:pPr>
              <w:pStyle w:val="Default"/>
              <w:jc w:val="both"/>
              <w:rPr>
                <w:rFonts w:ascii="Bookman Old Style" w:hAnsi="Bookman Old Style" w:cstheme="minorHAnsi"/>
                <w:sz w:val="22"/>
                <w:szCs w:val="22"/>
              </w:rPr>
            </w:pPr>
            <w:r w:rsidRPr="00F847E4">
              <w:rPr>
                <w:rFonts w:ascii="Bookman Old Style" w:hAnsi="Bookman Old Style" w:cstheme="minorHAnsi"/>
                <w:sz w:val="22"/>
                <w:szCs w:val="22"/>
              </w:rPr>
              <w:t>In the event of Service Provider is  found :</w:t>
            </w:r>
          </w:p>
          <w:p w:rsidR="007F645A" w:rsidRPr="00F847E4" w:rsidRDefault="007F645A" w:rsidP="0080697D">
            <w:pPr>
              <w:pStyle w:val="Default"/>
              <w:jc w:val="both"/>
              <w:rPr>
                <w:rFonts w:ascii="Bookman Old Style" w:hAnsi="Bookman Old Style" w:cstheme="minorHAnsi"/>
                <w:sz w:val="22"/>
                <w:szCs w:val="22"/>
                <w:u w:val="single"/>
              </w:rPr>
            </w:pPr>
            <w:r>
              <w:rPr>
                <w:rFonts w:ascii="Bookman Old Style" w:hAnsi="Bookman Old Style" w:cstheme="minorHAnsi"/>
                <w:sz w:val="22"/>
                <w:szCs w:val="22"/>
              </w:rPr>
              <w:t xml:space="preserve">a. </w:t>
            </w:r>
            <w:r w:rsidRPr="00F847E4">
              <w:rPr>
                <w:rFonts w:ascii="Bookman Old Style" w:hAnsi="Bookman Old Style" w:cstheme="minorHAnsi"/>
                <w:sz w:val="22"/>
                <w:szCs w:val="22"/>
              </w:rPr>
              <w:t>Sub-contracting of work/services</w:t>
            </w:r>
            <w:r w:rsidRPr="00F847E4">
              <w:rPr>
                <w:rFonts w:ascii="Bookman Old Style" w:hAnsi="Bookman Old Style" w:cstheme="minorHAnsi"/>
                <w:sz w:val="22"/>
                <w:szCs w:val="22"/>
                <w:u w:val="single"/>
              </w:rPr>
              <w:t>.</w:t>
            </w:r>
          </w:p>
          <w:p w:rsidR="007F645A" w:rsidRPr="00F847E4" w:rsidRDefault="007F645A" w:rsidP="0080697D">
            <w:pPr>
              <w:pStyle w:val="Default"/>
              <w:jc w:val="both"/>
              <w:rPr>
                <w:rFonts w:ascii="Bookman Old Style" w:hAnsi="Bookman Old Style" w:cstheme="minorHAnsi"/>
                <w:sz w:val="22"/>
                <w:szCs w:val="22"/>
              </w:rPr>
            </w:pPr>
            <w:r>
              <w:rPr>
                <w:rFonts w:ascii="Bookman Old Style" w:hAnsi="Bookman Old Style" w:cstheme="minorHAnsi"/>
                <w:sz w:val="22"/>
                <w:szCs w:val="22"/>
              </w:rPr>
              <w:t xml:space="preserve">b. </w:t>
            </w:r>
            <w:r w:rsidRPr="00F847E4">
              <w:rPr>
                <w:rFonts w:ascii="Bookman Old Style" w:hAnsi="Bookman Old Style" w:cstheme="minorHAnsi"/>
                <w:sz w:val="22"/>
                <w:szCs w:val="22"/>
              </w:rPr>
              <w:t>Provided incorrect information to UIDAI.</w:t>
            </w:r>
          </w:p>
          <w:p w:rsidR="007F645A" w:rsidRPr="00F847E4" w:rsidRDefault="007F645A" w:rsidP="0080697D">
            <w:pPr>
              <w:pStyle w:val="Default"/>
              <w:jc w:val="both"/>
              <w:rPr>
                <w:rFonts w:ascii="Bookman Old Style" w:hAnsi="Bookman Old Style" w:cstheme="minorHAnsi"/>
                <w:sz w:val="22"/>
                <w:szCs w:val="22"/>
              </w:rPr>
            </w:pPr>
            <w:r>
              <w:rPr>
                <w:rFonts w:ascii="Bookman Old Style" w:hAnsi="Bookman Old Style" w:cstheme="minorHAnsi"/>
                <w:sz w:val="22"/>
                <w:szCs w:val="22"/>
              </w:rPr>
              <w:t xml:space="preserve">c. </w:t>
            </w:r>
            <w:r w:rsidRPr="00F847E4">
              <w:rPr>
                <w:rFonts w:ascii="Bookman Old Style" w:hAnsi="Bookman Old Style" w:cstheme="minorHAnsi"/>
                <w:sz w:val="22"/>
                <w:szCs w:val="22"/>
              </w:rPr>
              <w:t>Non co-operative during audits conducted   by UIDAI/ UIDAI Regional Office or auditing agencies appointed for the purpose.</w:t>
            </w:r>
          </w:p>
          <w:p w:rsidR="007F645A" w:rsidRPr="00F847E4" w:rsidRDefault="007F645A" w:rsidP="0080697D">
            <w:pPr>
              <w:pStyle w:val="Default"/>
              <w:jc w:val="both"/>
              <w:rPr>
                <w:rFonts w:ascii="Bookman Old Style" w:hAnsi="Bookman Old Style" w:cstheme="minorHAnsi"/>
                <w:sz w:val="22"/>
                <w:szCs w:val="22"/>
              </w:rPr>
            </w:pP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15</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3.2.9.3 point 4</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50</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If the Purchaser is in material breach of its obligations pursuant to this Contract and has not remedied the same within thirty (30) days (or such longer period as the Service Provider may have subsequently approved in writing) following the receipt by the Purchaser of the Service Provider’s notice specifying such breach.</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Deleted</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16</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3.2.9.6 </w:t>
            </w:r>
            <w:r w:rsidRPr="00314A0B">
              <w:rPr>
                <w:rFonts w:ascii="Bookman Old Style" w:hAnsi="Bookman Old Style" w:cs="Calibri"/>
                <w:color w:val="000000"/>
              </w:rPr>
              <w:br w:type="page"/>
              <w:t>point 1 b</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51</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b. If the agreement is terminated pursuant of Clause GCC 3.2.9.1 (1) to (3), (5), (6), (8), (10) ,the Service Provider shall not be </w:t>
            </w:r>
            <w:r w:rsidRPr="00314A0B">
              <w:rPr>
                <w:rFonts w:ascii="Bookman Old Style" w:hAnsi="Bookman Old Style" w:cs="Calibri"/>
                <w:color w:val="000000"/>
              </w:rPr>
              <w:lastRenderedPageBreak/>
              <w:t xml:space="preserve">entitled to receive any agreed payments upon termination of the contract. However, the Purchaser may consider making payment for the part satisfactorily performed on the basis of Quantum Merit as assessed by </w:t>
            </w:r>
            <w:r w:rsidRPr="00314A0B">
              <w:rPr>
                <w:rFonts w:ascii="Bookman Old Style" w:hAnsi="Bookman Old Style" w:cs="Calibri"/>
                <w:color w:val="000000"/>
                <w:u w:val="single"/>
              </w:rPr>
              <w:t>it, if such part is of economic utility to the Purchaser.</w:t>
            </w:r>
            <w:r w:rsidRPr="00314A0B">
              <w:rPr>
                <w:rFonts w:ascii="Bookman Old Style" w:hAnsi="Bookman Old Style" w:cs="Calibri"/>
                <w:color w:val="000000"/>
              </w:rPr>
              <w:t xml:space="preserve"> Applicable under such circumstances, upon termination, the Purchaser may also impose liquidated damages as per the provisions of Clause GCC 3.9 of this agreement. The Service Provider will be required to pay any such liquidated damages to Purchaser within 30 days of termination date.</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lastRenderedPageBreak/>
              <w:t xml:space="preserve">b. If the Contract is terminated pursuant of Clause GCC 3.2.9.1 (1) to (3), (5), (6), (8), (10) ,the Service Provider shall not be </w:t>
            </w:r>
            <w:r w:rsidRPr="00314A0B">
              <w:rPr>
                <w:rFonts w:ascii="Bookman Old Style" w:hAnsi="Bookman Old Style" w:cs="Calibri"/>
                <w:color w:val="000000"/>
              </w:rPr>
              <w:lastRenderedPageBreak/>
              <w:t xml:space="preserve">entitled to receive any agreed payments upon termination of the contract. However, the Purchaser may consider making payment for the part satisfactorily performed on the basis of Quantum Merit as assessed by UIDAI committee. </w:t>
            </w:r>
            <w:r w:rsidRPr="00314A0B">
              <w:rPr>
                <w:rFonts w:ascii="Bookman Old Style" w:hAnsi="Bookman Old Style" w:cs="Calibri"/>
                <w:color w:val="000000"/>
              </w:rPr>
              <w:br w:type="page"/>
              <w:t>Applicable under such circumstances, upon termination, the Purchaser may also impose liquidated damages as per the provisions of Clause GCC 3.9 of this Contract agreement. The Service Provider will be required to pay any such liquidated damages to Purchaser within 30(thirty) days of termination date.</w:t>
            </w:r>
            <w:r w:rsidRPr="00314A0B">
              <w:rPr>
                <w:rFonts w:ascii="Bookman Old Style" w:hAnsi="Bookman Old Style" w:cs="Calibri"/>
                <w:color w:val="000000"/>
              </w:rPr>
              <w:br w:type="page"/>
              <w:t>If either Party disputes on the termination, it would be managed as per the provisions of Clause GCC 3.2.9.7 of this Contract.</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17</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3.2.10 point 1</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51</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The contract may be extended by two </w:t>
            </w:r>
            <w:r w:rsidRPr="00314A0B">
              <w:rPr>
                <w:rFonts w:ascii="Bookman Old Style" w:hAnsi="Bookman Old Style" w:cs="Calibri"/>
                <w:color w:val="000000"/>
                <w:u w:val="single"/>
              </w:rPr>
              <w:t>periods</w:t>
            </w:r>
            <w:r w:rsidRPr="00314A0B">
              <w:rPr>
                <w:rFonts w:ascii="Bookman Old Style" w:hAnsi="Bookman Old Style" w:cs="Calibri"/>
                <w:color w:val="000000"/>
              </w:rPr>
              <w:t xml:space="preserve"> of one year each at the end of the 2 year contract, subject to satisfactory performance. The extension shall be at the discretion of UIDAI. During extension period, the rate per packet shall be increased by 5% each year (Rate for 2nd year of extension shall be the rates of 1st year of extension but increased by 5%). However, extension shall be subject to the satisfactory performance of the service provider and solely at the discretion of UIDAI.</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 xml:space="preserve">The contract may be extended by </w:t>
            </w:r>
            <w:proofErr w:type="spellStart"/>
            <w:r w:rsidRPr="00314A0B">
              <w:rPr>
                <w:rFonts w:ascii="Bookman Old Style" w:hAnsi="Bookman Old Style" w:cs="Calibri"/>
                <w:color w:val="000000"/>
              </w:rPr>
              <w:t>upto</w:t>
            </w:r>
            <w:proofErr w:type="spellEnd"/>
            <w:r w:rsidRPr="00314A0B">
              <w:rPr>
                <w:rFonts w:ascii="Bookman Old Style" w:hAnsi="Bookman Old Style" w:cs="Calibri"/>
                <w:color w:val="000000"/>
              </w:rPr>
              <w:t xml:space="preserve"> two more years, on year to year basis. </w:t>
            </w:r>
            <w:r w:rsidRPr="00314A0B">
              <w:rPr>
                <w:rFonts w:ascii="Bookman Old Style" w:hAnsi="Bookman Old Style" w:cs="Calibri"/>
                <w:color w:val="000000"/>
              </w:rPr>
              <w:br/>
              <w:t>The extension shall be at the discretion of UIDAI. During extension period, the rate per packet shall be increased by 5% each year (Rate for 2nd year of extension shall be the rates of 1st year of extension but increased by 5%). However, extension shall be subject to the satisfactory performance of the service provider and solely at the discretion of UIDAI.</w:t>
            </w: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t>18</w:t>
            </w:r>
          </w:p>
        </w:tc>
        <w:tc>
          <w:tcPr>
            <w:tcW w:w="1110" w:type="dxa"/>
          </w:tcPr>
          <w:p w:rsidR="007F645A"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 xml:space="preserve">3.3.7 </w:t>
            </w:r>
          </w:p>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(1)</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53</w:t>
            </w:r>
          </w:p>
        </w:tc>
        <w:tc>
          <w:tcPr>
            <w:tcW w:w="3322" w:type="dxa"/>
          </w:tcPr>
          <w:p w:rsidR="007F645A" w:rsidRPr="007C5E97" w:rsidRDefault="007F645A" w:rsidP="0080697D">
            <w:pPr>
              <w:pStyle w:val="Default"/>
              <w:jc w:val="both"/>
              <w:rPr>
                <w:rFonts w:ascii="Bookman Old Style" w:hAnsi="Bookman Old Style"/>
                <w:bCs/>
                <w:sz w:val="22"/>
                <w:szCs w:val="22"/>
              </w:rPr>
            </w:pPr>
            <w:r w:rsidRPr="007C5E97">
              <w:rPr>
                <w:rFonts w:ascii="Bookman Old Style" w:hAnsi="Bookman Old Style" w:cstheme="minorHAnsi"/>
                <w:bCs/>
                <w:position w:val="-1"/>
                <w:sz w:val="22"/>
                <w:szCs w:val="22"/>
              </w:rPr>
              <w:t xml:space="preserve">The Service Provider shall not be permitted to sub-contract any part of its </w:t>
            </w:r>
            <w:r w:rsidRPr="007C5E97">
              <w:rPr>
                <w:rFonts w:ascii="Bookman Old Style" w:hAnsi="Bookman Old Style" w:cstheme="minorHAnsi"/>
                <w:bCs/>
                <w:position w:val="-1"/>
                <w:sz w:val="22"/>
                <w:szCs w:val="22"/>
              </w:rPr>
              <w:lastRenderedPageBreak/>
              <w:t xml:space="preserve">obligations, duties, or responsibilities under this contract </w:t>
            </w:r>
            <w:r w:rsidRPr="00DE565F">
              <w:rPr>
                <w:rFonts w:ascii="Bookman Old Style" w:hAnsi="Bookman Old Style" w:cstheme="minorHAnsi"/>
                <w:bCs/>
                <w:position w:val="-1"/>
                <w:sz w:val="22"/>
                <w:szCs w:val="22"/>
                <w:u w:val="single"/>
              </w:rPr>
              <w:t>without the prior written approval</w:t>
            </w:r>
            <w:r w:rsidRPr="007C5E97">
              <w:rPr>
                <w:rFonts w:ascii="Bookman Old Style" w:hAnsi="Bookman Old Style" w:cstheme="minorHAnsi"/>
                <w:bCs/>
                <w:position w:val="-1"/>
                <w:sz w:val="22"/>
                <w:szCs w:val="22"/>
              </w:rPr>
              <w:t>.</w:t>
            </w:r>
          </w:p>
        </w:tc>
        <w:tc>
          <w:tcPr>
            <w:tcW w:w="3322" w:type="dxa"/>
          </w:tcPr>
          <w:p w:rsidR="007F645A" w:rsidRPr="007C5E97" w:rsidRDefault="007F645A" w:rsidP="0080697D">
            <w:pPr>
              <w:pStyle w:val="Default"/>
              <w:jc w:val="both"/>
              <w:rPr>
                <w:rFonts w:ascii="Bookman Old Style" w:hAnsi="Bookman Old Style"/>
                <w:bCs/>
                <w:sz w:val="22"/>
                <w:szCs w:val="22"/>
              </w:rPr>
            </w:pPr>
            <w:r w:rsidRPr="007C5E97">
              <w:rPr>
                <w:rFonts w:ascii="Bookman Old Style" w:hAnsi="Bookman Old Style" w:cstheme="minorHAnsi"/>
                <w:bCs/>
                <w:position w:val="-1"/>
                <w:sz w:val="22"/>
                <w:szCs w:val="22"/>
              </w:rPr>
              <w:lastRenderedPageBreak/>
              <w:t xml:space="preserve">The Service Provider shall not be permitted to sub-contract any part of its </w:t>
            </w:r>
            <w:r w:rsidRPr="007C5E97">
              <w:rPr>
                <w:rFonts w:ascii="Bookman Old Style" w:hAnsi="Bookman Old Style" w:cstheme="minorHAnsi"/>
                <w:bCs/>
                <w:position w:val="-1"/>
                <w:sz w:val="22"/>
                <w:szCs w:val="22"/>
              </w:rPr>
              <w:lastRenderedPageBreak/>
              <w:t>obligations, duties, or responsibilities under this contract.</w:t>
            </w: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19</w:t>
            </w:r>
          </w:p>
        </w:tc>
        <w:tc>
          <w:tcPr>
            <w:tcW w:w="1110"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3.3.10 (7)</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53</w:t>
            </w:r>
          </w:p>
        </w:tc>
        <w:tc>
          <w:tcPr>
            <w:tcW w:w="3322" w:type="dxa"/>
          </w:tcPr>
          <w:p w:rsidR="007F645A" w:rsidRPr="007C5E97" w:rsidRDefault="007F645A" w:rsidP="0080697D">
            <w:pPr>
              <w:pStyle w:val="Default"/>
              <w:jc w:val="both"/>
              <w:rPr>
                <w:rFonts w:ascii="Bookman Old Style" w:hAnsi="Bookman Old Style"/>
                <w:bCs/>
                <w:sz w:val="22"/>
                <w:szCs w:val="22"/>
                <w:u w:val="single"/>
              </w:rPr>
            </w:pPr>
            <w:r w:rsidRPr="007C5E97">
              <w:rPr>
                <w:rFonts w:ascii="Bookman Old Style" w:hAnsi="Bookman Old Style" w:cstheme="minorHAnsi"/>
                <w:sz w:val="22"/>
                <w:szCs w:val="22"/>
                <w:u w:val="single"/>
              </w:rPr>
              <w:t>The rogue behaviour of the employees of Service Provider shall fall under the ‘Unlimited liability’ to the Service Provider.</w:t>
            </w:r>
          </w:p>
        </w:tc>
        <w:tc>
          <w:tcPr>
            <w:tcW w:w="3322" w:type="dxa"/>
          </w:tcPr>
          <w:p w:rsidR="007F645A" w:rsidRPr="007C5E97" w:rsidRDefault="007F645A" w:rsidP="0080697D">
            <w:pPr>
              <w:pStyle w:val="Default"/>
              <w:jc w:val="both"/>
              <w:rPr>
                <w:rFonts w:ascii="Bookman Old Style" w:hAnsi="Bookman Old Style"/>
                <w:bCs/>
                <w:sz w:val="22"/>
                <w:szCs w:val="22"/>
              </w:rPr>
            </w:pPr>
            <w:r w:rsidRPr="007C5E97">
              <w:rPr>
                <w:rFonts w:ascii="Bookman Old Style" w:hAnsi="Bookman Old Style"/>
                <w:bCs/>
                <w:sz w:val="22"/>
                <w:szCs w:val="22"/>
              </w:rPr>
              <w:t>Deleted</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20</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3.5.2</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55</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If, after the date of this Contract, there is any change in the Applicable Laws of India with respect to taxes and duties, which are directly payable by the Service Provider for providing the services i.e. GST or any such applicable tax from time to time, which increases or decreases the cost incurred by the Service Provider in performing the services, same shall be passed on to the Purchaser</w:t>
            </w:r>
            <w:r w:rsidRPr="00314A0B">
              <w:rPr>
                <w:rFonts w:ascii="Bookman Old Style" w:hAnsi="Bookman Old Style" w:cs="Calibri"/>
                <w:color w:val="000000"/>
                <w:u w:val="single"/>
              </w:rPr>
              <w:t>/service provider/bidder</w:t>
            </w:r>
            <w:r w:rsidRPr="00314A0B">
              <w:rPr>
                <w:rFonts w:ascii="Bookman Old Style" w:hAnsi="Bookman Old Style" w:cs="Calibri"/>
                <w:color w:val="000000"/>
              </w:rPr>
              <w:t>. Taxes shall be paid to the service provider at prevailing rates at the time of invoicing.</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If, after the date of this Contract, there is any change in the Applicable Laws of India with respect to taxes and duties, which are directly payable by the Service Provider for providing the Services i.e. GST   or   any   such applicable tax from time to time,   which increases or decreases the cost incurred by the Service Provider in performing the Services,   same shall be passed on to the Purchase.   Taxes shall be paid to the Service Provider at prevailing rates at the time of invoicing.</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21</w:t>
            </w:r>
          </w:p>
        </w:tc>
        <w:tc>
          <w:tcPr>
            <w:tcW w:w="1110"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3.8.3</w:t>
            </w:r>
          </w:p>
        </w:tc>
        <w:tc>
          <w:tcPr>
            <w:tcW w:w="1176" w:type="dxa"/>
          </w:tcPr>
          <w:p w:rsidR="007F645A" w:rsidRPr="00314A0B" w:rsidRDefault="007F645A" w:rsidP="0080697D">
            <w:pPr>
              <w:jc w:val="center"/>
              <w:rPr>
                <w:rFonts w:ascii="Bookman Old Style" w:hAnsi="Bookman Old Style" w:cs="Calibri"/>
                <w:color w:val="000000"/>
              </w:rPr>
            </w:pPr>
            <w:r w:rsidRPr="00314A0B">
              <w:rPr>
                <w:rFonts w:ascii="Bookman Old Style" w:hAnsi="Bookman Old Style" w:cs="Calibri"/>
                <w:color w:val="000000"/>
              </w:rPr>
              <w:t>5</w:t>
            </w:r>
            <w:r>
              <w:rPr>
                <w:rFonts w:ascii="Bookman Old Style" w:hAnsi="Bookman Old Style" w:cs="Calibri"/>
                <w:color w:val="000000"/>
              </w:rPr>
              <w:t>8</w:t>
            </w:r>
          </w:p>
        </w:tc>
        <w:tc>
          <w:tcPr>
            <w:tcW w:w="3322" w:type="dxa"/>
          </w:tcPr>
          <w:p w:rsidR="007F645A" w:rsidRPr="00314A0B" w:rsidRDefault="007F645A" w:rsidP="0080697D">
            <w:pPr>
              <w:rPr>
                <w:rFonts w:ascii="Bookman Old Style" w:hAnsi="Bookman Old Style" w:cs="Calibri"/>
                <w:color w:val="000000"/>
              </w:rPr>
            </w:pPr>
            <w:r>
              <w:rPr>
                <w:rFonts w:ascii="Bookman Old Style" w:hAnsi="Bookman Old Style" w:cstheme="minorHAnsi"/>
                <w:bCs/>
              </w:rPr>
              <w:t>New Clause 3.8.3 to be inserted after clause 3.8.2</w:t>
            </w:r>
          </w:p>
        </w:tc>
        <w:tc>
          <w:tcPr>
            <w:tcW w:w="3322" w:type="dxa"/>
          </w:tcPr>
          <w:p w:rsidR="007F645A" w:rsidRPr="00314A0B" w:rsidRDefault="007F645A" w:rsidP="0080697D">
            <w:pPr>
              <w:rPr>
                <w:rFonts w:ascii="Bookman Old Style" w:hAnsi="Bookman Old Style" w:cs="Calibri"/>
                <w:color w:val="000000"/>
              </w:rPr>
            </w:pPr>
            <w:r w:rsidRPr="00314A0B">
              <w:rPr>
                <w:rFonts w:ascii="Bookman Old Style" w:hAnsi="Bookman Old Style" w:cs="Calibri"/>
                <w:color w:val="000000"/>
              </w:rPr>
              <w:t>Jurisdiction</w:t>
            </w:r>
            <w:r w:rsidRPr="00314A0B">
              <w:rPr>
                <w:rFonts w:ascii="Bookman Old Style" w:hAnsi="Bookman Old Style" w:cs="Calibri"/>
                <w:color w:val="000000"/>
              </w:rPr>
              <w:br/>
              <w:t>The Contract shall be governed by and interpreted in accordance with laws of the India. The Courts of Delhi shall have exclusive jurisdiction in all matters arising under this Contract.</w:t>
            </w: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t>22</w:t>
            </w:r>
          </w:p>
        </w:tc>
        <w:tc>
          <w:tcPr>
            <w:tcW w:w="1110" w:type="dxa"/>
          </w:tcPr>
          <w:p w:rsidR="007F645A"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4.1.7.2</w:t>
            </w:r>
          </w:p>
          <w:p w:rsidR="007F645A" w:rsidRPr="007C5E97" w:rsidRDefault="007F645A" w:rsidP="0080697D">
            <w:pPr>
              <w:pStyle w:val="Default"/>
              <w:jc w:val="center"/>
              <w:rPr>
                <w:rFonts w:ascii="Bookman Old Style" w:hAnsi="Bookman Old Style"/>
                <w:bCs/>
                <w:sz w:val="22"/>
                <w:szCs w:val="22"/>
              </w:rPr>
            </w:pPr>
            <w:r>
              <w:rPr>
                <w:rFonts w:ascii="Bookman Old Style" w:hAnsi="Bookman Old Style"/>
                <w:bCs/>
                <w:sz w:val="22"/>
                <w:szCs w:val="22"/>
              </w:rPr>
              <w:t>(</w:t>
            </w:r>
            <w:r w:rsidRPr="007C5E97">
              <w:rPr>
                <w:rFonts w:ascii="Bookman Old Style" w:hAnsi="Bookman Old Style"/>
                <w:bCs/>
                <w:sz w:val="22"/>
                <w:szCs w:val="22"/>
              </w:rPr>
              <w:t>1</w:t>
            </w:r>
            <w:r>
              <w:rPr>
                <w:rFonts w:ascii="Bookman Old Style" w:hAnsi="Bookman Old Style"/>
                <w:bCs/>
                <w:sz w:val="22"/>
                <w:szCs w:val="22"/>
              </w:rPr>
              <w:t>)</w:t>
            </w:r>
            <w:r w:rsidRPr="007C5E97">
              <w:rPr>
                <w:rFonts w:ascii="Bookman Old Style" w:hAnsi="Bookman Old Style"/>
                <w:bCs/>
                <w:sz w:val="22"/>
                <w:szCs w:val="22"/>
              </w:rPr>
              <w:t xml:space="preserve"> (b)</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68</w:t>
            </w:r>
          </w:p>
        </w:tc>
        <w:tc>
          <w:tcPr>
            <w:tcW w:w="3322" w:type="dxa"/>
          </w:tcPr>
          <w:p w:rsidR="007F645A" w:rsidRPr="007C5E97" w:rsidRDefault="007F645A" w:rsidP="0080697D">
            <w:pPr>
              <w:pStyle w:val="Default"/>
              <w:jc w:val="both"/>
              <w:rPr>
                <w:rFonts w:ascii="Bookman Old Style" w:hAnsi="Bookman Old Style" w:cstheme="minorHAnsi"/>
                <w:sz w:val="22"/>
                <w:szCs w:val="22"/>
              </w:rPr>
            </w:pPr>
            <w:r w:rsidRPr="007C5E97">
              <w:rPr>
                <w:rFonts w:ascii="Bookman Old Style" w:hAnsi="Bookman Old Style" w:cstheme="minorHAnsi"/>
                <w:sz w:val="22"/>
                <w:szCs w:val="22"/>
              </w:rPr>
              <w:t>The resource should have undergone minimum 02 days training and 04 days supervised work on the process of QC. Organizing this training will be the responsibility of the ADQCSA.</w:t>
            </w:r>
          </w:p>
        </w:tc>
        <w:tc>
          <w:tcPr>
            <w:tcW w:w="3322" w:type="dxa"/>
          </w:tcPr>
          <w:p w:rsidR="007F645A" w:rsidRPr="007C5E97" w:rsidRDefault="007F645A" w:rsidP="0080697D">
            <w:pPr>
              <w:pStyle w:val="Default"/>
              <w:jc w:val="both"/>
              <w:rPr>
                <w:rFonts w:ascii="Bookman Old Style" w:hAnsi="Bookman Old Style" w:cstheme="minorHAnsi"/>
                <w:sz w:val="22"/>
                <w:szCs w:val="22"/>
              </w:rPr>
            </w:pPr>
            <w:r w:rsidRPr="007C5E97">
              <w:rPr>
                <w:rFonts w:ascii="Bookman Old Style" w:hAnsi="Bookman Old Style" w:cstheme="minorHAnsi"/>
                <w:sz w:val="22"/>
                <w:szCs w:val="22"/>
              </w:rPr>
              <w:t>The resources should be adequately trained on QC portals. The master trainers of the ADQCSA shall be trained by UIDAI and training of other QC operators/trainers shall be the responsibility of ADQCSA.</w:t>
            </w:r>
          </w:p>
        </w:tc>
      </w:tr>
      <w:tr w:rsidR="007F645A" w:rsidRPr="007C5E97" w:rsidTr="0080697D">
        <w:tc>
          <w:tcPr>
            <w:tcW w:w="590" w:type="dxa"/>
          </w:tcPr>
          <w:p w:rsidR="007F645A" w:rsidRPr="007C5E97" w:rsidRDefault="007F645A" w:rsidP="0080697D">
            <w:pPr>
              <w:pStyle w:val="Default"/>
              <w:rPr>
                <w:rFonts w:ascii="Bookman Old Style" w:hAnsi="Bookman Old Style"/>
                <w:bCs/>
                <w:sz w:val="22"/>
                <w:szCs w:val="22"/>
              </w:rPr>
            </w:pPr>
            <w:r>
              <w:rPr>
                <w:rFonts w:ascii="Bookman Old Style" w:hAnsi="Bookman Old Style"/>
                <w:bCs/>
                <w:sz w:val="22"/>
                <w:szCs w:val="22"/>
              </w:rPr>
              <w:t>23</w:t>
            </w:r>
          </w:p>
        </w:tc>
        <w:tc>
          <w:tcPr>
            <w:tcW w:w="1110"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4.1.7.3 (2)</w:t>
            </w:r>
          </w:p>
        </w:tc>
        <w:tc>
          <w:tcPr>
            <w:tcW w:w="1176" w:type="dxa"/>
          </w:tcPr>
          <w:p w:rsidR="007F645A" w:rsidRPr="007C5E97" w:rsidRDefault="007F645A" w:rsidP="0080697D">
            <w:pPr>
              <w:pStyle w:val="Default"/>
              <w:jc w:val="center"/>
              <w:rPr>
                <w:rFonts w:ascii="Bookman Old Style" w:hAnsi="Bookman Old Style"/>
                <w:bCs/>
                <w:sz w:val="22"/>
                <w:szCs w:val="22"/>
              </w:rPr>
            </w:pPr>
            <w:r w:rsidRPr="007C5E97">
              <w:rPr>
                <w:rFonts w:ascii="Bookman Old Style" w:hAnsi="Bookman Old Style"/>
                <w:bCs/>
                <w:sz w:val="22"/>
                <w:szCs w:val="22"/>
              </w:rPr>
              <w:t>68</w:t>
            </w:r>
          </w:p>
        </w:tc>
        <w:tc>
          <w:tcPr>
            <w:tcW w:w="3322" w:type="dxa"/>
          </w:tcPr>
          <w:p w:rsidR="007F645A" w:rsidRPr="007C5E97" w:rsidRDefault="007F645A" w:rsidP="0080697D">
            <w:pPr>
              <w:pStyle w:val="Default"/>
              <w:jc w:val="both"/>
              <w:rPr>
                <w:rFonts w:ascii="Bookman Old Style" w:hAnsi="Bookman Old Style" w:cstheme="minorHAnsi"/>
                <w:sz w:val="22"/>
                <w:szCs w:val="22"/>
              </w:rPr>
            </w:pPr>
            <w:r w:rsidRPr="007C5E97">
              <w:rPr>
                <w:rFonts w:ascii="Bookman Old Style" w:hAnsi="Bookman Old Style" w:cstheme="minorHAnsi"/>
                <w:sz w:val="22"/>
                <w:szCs w:val="22"/>
              </w:rPr>
              <w:t xml:space="preserve">The ADQCSA shall employ QC trainers. QC trainers shall undergo Master trainers training at UIDAI as </w:t>
            </w:r>
            <w:r w:rsidRPr="007C5E97">
              <w:rPr>
                <w:rFonts w:ascii="Bookman Old Style" w:hAnsi="Bookman Old Style" w:cstheme="minorHAnsi"/>
                <w:sz w:val="22"/>
                <w:szCs w:val="22"/>
              </w:rPr>
              <w:lastRenderedPageBreak/>
              <w:t>per its schedule. These QC trainers shall be responsible for training of QC Operators of ADQCSA and clarifying   any doubts and queries of QC operators.</w:t>
            </w:r>
          </w:p>
        </w:tc>
        <w:tc>
          <w:tcPr>
            <w:tcW w:w="3322" w:type="dxa"/>
          </w:tcPr>
          <w:p w:rsidR="007F645A" w:rsidRPr="007C5E97" w:rsidRDefault="007F645A" w:rsidP="0080697D">
            <w:pPr>
              <w:pStyle w:val="Default"/>
              <w:jc w:val="both"/>
              <w:rPr>
                <w:rFonts w:ascii="Bookman Old Style" w:hAnsi="Bookman Old Style" w:cstheme="minorHAnsi"/>
                <w:sz w:val="22"/>
                <w:szCs w:val="22"/>
              </w:rPr>
            </w:pPr>
            <w:r w:rsidRPr="007C5E97">
              <w:rPr>
                <w:rFonts w:ascii="Bookman Old Style" w:hAnsi="Bookman Old Style" w:cstheme="minorHAnsi"/>
                <w:sz w:val="22"/>
                <w:szCs w:val="22"/>
              </w:rPr>
              <w:lastRenderedPageBreak/>
              <w:t xml:space="preserve">The ADQCSA shall employ QC </w:t>
            </w:r>
            <w:r>
              <w:rPr>
                <w:rFonts w:ascii="Bookman Old Style" w:hAnsi="Bookman Old Style" w:cstheme="minorHAnsi"/>
                <w:sz w:val="22"/>
                <w:szCs w:val="22"/>
              </w:rPr>
              <w:t xml:space="preserve">master </w:t>
            </w:r>
            <w:r w:rsidRPr="007C5E97">
              <w:rPr>
                <w:rFonts w:ascii="Bookman Old Style" w:hAnsi="Bookman Old Style" w:cstheme="minorHAnsi"/>
                <w:sz w:val="22"/>
                <w:szCs w:val="22"/>
              </w:rPr>
              <w:t xml:space="preserve">trainers who shall undergo training at UIDAI. Usually, training of </w:t>
            </w:r>
            <w:r w:rsidRPr="007C5E97">
              <w:rPr>
                <w:rFonts w:ascii="Bookman Old Style" w:hAnsi="Bookman Old Style" w:cstheme="minorHAnsi"/>
                <w:sz w:val="22"/>
                <w:szCs w:val="22"/>
              </w:rPr>
              <w:lastRenderedPageBreak/>
              <w:t xml:space="preserve">5-7 days is found to be sufficient for QC operators/trainers. For commencement of QC operations, vendors must ensure that QC trainers complete their training </w:t>
            </w:r>
            <w:r>
              <w:rPr>
                <w:rFonts w:ascii="Bookman Old Style" w:hAnsi="Bookman Old Style" w:cstheme="minorHAnsi"/>
                <w:sz w:val="22"/>
                <w:szCs w:val="22"/>
              </w:rPr>
              <w:t xml:space="preserve">by UIDAI </w:t>
            </w:r>
            <w:r w:rsidRPr="007C5E97">
              <w:rPr>
                <w:rFonts w:ascii="Bookman Old Style" w:hAnsi="Bookman Old Style" w:cstheme="minorHAnsi"/>
                <w:sz w:val="22"/>
                <w:szCs w:val="22"/>
              </w:rPr>
              <w:t>before T+75 days as per clause 3.2.3.1 (6) of RFP. These QC trainers shall be then responsible for training of QC Operators of ADQCSA and clarifying   any doubts and queries of QC operators.  Bidders may increase or decrease the duration of training as per their discretion and convenience.</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24</w:t>
            </w:r>
          </w:p>
        </w:tc>
        <w:tc>
          <w:tcPr>
            <w:tcW w:w="1110"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5.1.1</w:t>
            </w:r>
          </w:p>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Table :</w:t>
            </w:r>
          </w:p>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Ref Clause</w:t>
            </w:r>
          </w:p>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2.2.1.5 (6)</w:t>
            </w:r>
          </w:p>
        </w:tc>
        <w:tc>
          <w:tcPr>
            <w:tcW w:w="1176"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82,83</w:t>
            </w:r>
          </w:p>
        </w:tc>
        <w:tc>
          <w:tcPr>
            <w:tcW w:w="3322" w:type="dxa"/>
          </w:tcPr>
          <w:p w:rsidR="007F645A" w:rsidRDefault="007F645A" w:rsidP="0080697D">
            <w:pPr>
              <w:jc w:val="both"/>
              <w:rPr>
                <w:rFonts w:ascii="Bookman Old Style" w:hAnsi="Bookman Old Style" w:cstheme="minorHAnsi"/>
                <w:bCs/>
              </w:rPr>
            </w:pPr>
            <w:r>
              <w:rPr>
                <w:rFonts w:ascii="Bookman Old Style" w:hAnsi="Bookman Old Style" w:cstheme="minorHAnsi"/>
                <w:bCs/>
              </w:rPr>
              <w:t>Project 1 : Row with documentary proof requirement as “NDA Copy”</w:t>
            </w:r>
          </w:p>
          <w:p w:rsidR="007F645A" w:rsidRDefault="007F645A" w:rsidP="0080697D">
            <w:pPr>
              <w:jc w:val="both"/>
              <w:rPr>
                <w:rFonts w:ascii="Bookman Old Style" w:hAnsi="Bookman Old Style" w:cstheme="minorHAnsi"/>
                <w:bCs/>
              </w:rPr>
            </w:pPr>
            <w:r>
              <w:rPr>
                <w:rFonts w:ascii="Bookman Old Style" w:hAnsi="Bookman Old Style" w:cstheme="minorHAnsi"/>
                <w:bCs/>
              </w:rPr>
              <w:t>Project 2 : Row with documentary proof requirement as “NDA Copy”</w:t>
            </w:r>
          </w:p>
          <w:p w:rsidR="007F645A" w:rsidRDefault="007F645A" w:rsidP="0080697D">
            <w:pPr>
              <w:jc w:val="both"/>
              <w:rPr>
                <w:rFonts w:ascii="Bookman Old Style" w:hAnsi="Bookman Old Style" w:cstheme="minorHAnsi"/>
                <w:bCs/>
              </w:rPr>
            </w:pPr>
          </w:p>
          <w:p w:rsidR="007F645A" w:rsidRDefault="007F645A" w:rsidP="0080697D">
            <w:pPr>
              <w:jc w:val="both"/>
              <w:rPr>
                <w:rFonts w:ascii="Bookman Old Style" w:hAnsi="Bookman Old Style" w:cstheme="minorHAnsi"/>
                <w:bCs/>
              </w:rPr>
            </w:pPr>
            <w:r>
              <w:rPr>
                <w:rFonts w:ascii="Bookman Old Style" w:hAnsi="Bookman Old Style" w:cstheme="minorHAnsi"/>
                <w:bCs/>
              </w:rPr>
              <w:t>Project 3 : Row with documentary proof requirement as “NDA Copy”</w:t>
            </w:r>
          </w:p>
          <w:p w:rsidR="007F645A" w:rsidRDefault="007F645A" w:rsidP="0080697D">
            <w:pPr>
              <w:jc w:val="both"/>
              <w:rPr>
                <w:rFonts w:ascii="Bookman Old Style" w:hAnsi="Bookman Old Style" w:cstheme="minorHAnsi"/>
                <w:bCs/>
              </w:rPr>
            </w:pPr>
          </w:p>
          <w:p w:rsidR="007F645A" w:rsidRPr="002075B5" w:rsidRDefault="007F645A" w:rsidP="0080697D">
            <w:pPr>
              <w:jc w:val="both"/>
              <w:rPr>
                <w:rFonts w:ascii="Bookman Old Style" w:hAnsi="Bookman Old Style" w:cstheme="minorHAnsi"/>
                <w:bCs/>
              </w:rPr>
            </w:pPr>
          </w:p>
        </w:tc>
        <w:tc>
          <w:tcPr>
            <w:tcW w:w="3322" w:type="dxa"/>
          </w:tcPr>
          <w:p w:rsidR="007F645A" w:rsidRPr="002075B5" w:rsidRDefault="007F645A" w:rsidP="0080697D">
            <w:pPr>
              <w:jc w:val="both"/>
              <w:rPr>
                <w:rFonts w:ascii="Bookman Old Style" w:hAnsi="Bookman Old Style" w:cstheme="minorHAnsi"/>
                <w:bCs/>
              </w:rPr>
            </w:pPr>
            <w:r>
              <w:rPr>
                <w:rFonts w:ascii="Bookman Old Style" w:hAnsi="Bookman Old Style" w:cstheme="minorHAnsi"/>
                <w:bCs/>
              </w:rPr>
              <w:t>3 rows Deleted</w:t>
            </w:r>
          </w:p>
        </w:tc>
      </w:tr>
      <w:tr w:rsidR="007F645A" w:rsidRPr="007C5E97" w:rsidTr="0080697D">
        <w:tc>
          <w:tcPr>
            <w:tcW w:w="590" w:type="dxa"/>
          </w:tcPr>
          <w:p w:rsidR="007F645A" w:rsidRDefault="007F645A" w:rsidP="0080697D">
            <w:pPr>
              <w:pStyle w:val="Default"/>
              <w:rPr>
                <w:rFonts w:ascii="Bookman Old Style" w:hAnsi="Bookman Old Style"/>
                <w:bCs/>
                <w:sz w:val="22"/>
                <w:szCs w:val="22"/>
              </w:rPr>
            </w:pPr>
            <w:r>
              <w:rPr>
                <w:rFonts w:ascii="Bookman Old Style" w:hAnsi="Bookman Old Style"/>
                <w:bCs/>
                <w:sz w:val="22"/>
                <w:szCs w:val="22"/>
              </w:rPr>
              <w:t>25</w:t>
            </w:r>
          </w:p>
        </w:tc>
        <w:tc>
          <w:tcPr>
            <w:tcW w:w="1110"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5.1.3</w:t>
            </w:r>
          </w:p>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Table :</w:t>
            </w:r>
          </w:p>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Ref Clause</w:t>
            </w:r>
          </w:p>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2.3.1 (1.2)</w:t>
            </w:r>
          </w:p>
        </w:tc>
        <w:tc>
          <w:tcPr>
            <w:tcW w:w="1176" w:type="dxa"/>
          </w:tcPr>
          <w:p w:rsidR="007F645A" w:rsidRDefault="007F645A" w:rsidP="0080697D">
            <w:pPr>
              <w:pStyle w:val="Default"/>
              <w:jc w:val="center"/>
              <w:rPr>
                <w:rFonts w:ascii="Bookman Old Style" w:hAnsi="Bookman Old Style"/>
                <w:bCs/>
                <w:sz w:val="22"/>
                <w:szCs w:val="22"/>
              </w:rPr>
            </w:pPr>
            <w:r>
              <w:rPr>
                <w:rFonts w:ascii="Bookman Old Style" w:hAnsi="Bookman Old Style"/>
                <w:bCs/>
                <w:sz w:val="22"/>
                <w:szCs w:val="22"/>
              </w:rPr>
              <w:t>87,88,89</w:t>
            </w:r>
          </w:p>
        </w:tc>
        <w:tc>
          <w:tcPr>
            <w:tcW w:w="3322" w:type="dxa"/>
          </w:tcPr>
          <w:p w:rsidR="007F645A" w:rsidRDefault="007F645A" w:rsidP="0080697D">
            <w:pPr>
              <w:jc w:val="both"/>
              <w:rPr>
                <w:rFonts w:ascii="Bookman Old Style" w:hAnsi="Bookman Old Style" w:cstheme="minorHAnsi"/>
                <w:bCs/>
              </w:rPr>
            </w:pPr>
            <w:r>
              <w:rPr>
                <w:rFonts w:ascii="Bookman Old Style" w:hAnsi="Bookman Old Style" w:cstheme="minorHAnsi"/>
                <w:bCs/>
              </w:rPr>
              <w:t>Project 1 : Row with documentary proof requirement as “NDA Copy”</w:t>
            </w:r>
          </w:p>
          <w:p w:rsidR="007F645A" w:rsidRDefault="007F645A" w:rsidP="0080697D">
            <w:pPr>
              <w:jc w:val="both"/>
              <w:rPr>
                <w:rFonts w:ascii="Bookman Old Style" w:hAnsi="Bookman Old Style" w:cstheme="minorHAnsi"/>
                <w:bCs/>
              </w:rPr>
            </w:pPr>
          </w:p>
          <w:p w:rsidR="007F645A" w:rsidRDefault="007F645A" w:rsidP="0080697D">
            <w:pPr>
              <w:jc w:val="both"/>
              <w:rPr>
                <w:rFonts w:ascii="Bookman Old Style" w:hAnsi="Bookman Old Style" w:cstheme="minorHAnsi"/>
                <w:bCs/>
              </w:rPr>
            </w:pPr>
            <w:r>
              <w:rPr>
                <w:rFonts w:ascii="Bookman Old Style" w:hAnsi="Bookman Old Style" w:cstheme="minorHAnsi"/>
                <w:bCs/>
              </w:rPr>
              <w:t>Project 2 : Row with documentary proof requirement as “NDA Copy”</w:t>
            </w:r>
          </w:p>
          <w:p w:rsidR="007F645A" w:rsidRDefault="007F645A" w:rsidP="0080697D">
            <w:pPr>
              <w:jc w:val="both"/>
              <w:rPr>
                <w:rFonts w:ascii="Bookman Old Style" w:hAnsi="Bookman Old Style" w:cstheme="minorHAnsi"/>
                <w:bCs/>
              </w:rPr>
            </w:pPr>
          </w:p>
          <w:p w:rsidR="007F645A" w:rsidRDefault="007F645A" w:rsidP="0080697D">
            <w:pPr>
              <w:jc w:val="both"/>
              <w:rPr>
                <w:rFonts w:ascii="Bookman Old Style" w:hAnsi="Bookman Old Style" w:cstheme="minorHAnsi"/>
                <w:bCs/>
              </w:rPr>
            </w:pPr>
            <w:r>
              <w:rPr>
                <w:rFonts w:ascii="Bookman Old Style" w:hAnsi="Bookman Old Style" w:cstheme="minorHAnsi"/>
                <w:bCs/>
              </w:rPr>
              <w:t>Project 3 : Row with documentary proof requirement as “NDA Copy”</w:t>
            </w:r>
          </w:p>
          <w:p w:rsidR="007F645A" w:rsidRDefault="007F645A" w:rsidP="0080697D">
            <w:pPr>
              <w:jc w:val="both"/>
              <w:rPr>
                <w:rFonts w:ascii="Bookman Old Style" w:hAnsi="Bookman Old Style" w:cstheme="minorHAnsi"/>
                <w:bCs/>
              </w:rPr>
            </w:pPr>
          </w:p>
          <w:p w:rsidR="007F645A" w:rsidRDefault="007F645A" w:rsidP="0080697D">
            <w:pPr>
              <w:jc w:val="both"/>
              <w:rPr>
                <w:rFonts w:ascii="Bookman Old Style" w:hAnsi="Bookman Old Style" w:cstheme="minorHAnsi"/>
                <w:bCs/>
              </w:rPr>
            </w:pPr>
            <w:r>
              <w:rPr>
                <w:rFonts w:ascii="Bookman Old Style" w:hAnsi="Bookman Old Style" w:cstheme="minorHAnsi"/>
                <w:bCs/>
              </w:rPr>
              <w:t xml:space="preserve">Project 4 : Row with </w:t>
            </w:r>
            <w:r>
              <w:rPr>
                <w:rFonts w:ascii="Bookman Old Style" w:hAnsi="Bookman Old Style" w:cstheme="minorHAnsi"/>
                <w:bCs/>
              </w:rPr>
              <w:lastRenderedPageBreak/>
              <w:t>documentary proof requirement as “NDA Copy”</w:t>
            </w:r>
          </w:p>
          <w:p w:rsidR="007F645A" w:rsidRDefault="007F645A" w:rsidP="0080697D">
            <w:pPr>
              <w:jc w:val="both"/>
              <w:rPr>
                <w:rFonts w:ascii="Bookman Old Style" w:hAnsi="Bookman Old Style" w:cstheme="minorHAnsi"/>
                <w:bCs/>
              </w:rPr>
            </w:pPr>
          </w:p>
          <w:p w:rsidR="007F645A" w:rsidRDefault="007F645A" w:rsidP="0080697D">
            <w:pPr>
              <w:jc w:val="both"/>
              <w:rPr>
                <w:rFonts w:ascii="Bookman Old Style" w:hAnsi="Bookman Old Style" w:cstheme="minorHAnsi"/>
                <w:bCs/>
              </w:rPr>
            </w:pPr>
            <w:r>
              <w:rPr>
                <w:rFonts w:ascii="Bookman Old Style" w:hAnsi="Bookman Old Style" w:cstheme="minorHAnsi"/>
                <w:bCs/>
              </w:rPr>
              <w:t>Project 5 : Row with documentary proof requirement as “NDA Copy”</w:t>
            </w:r>
          </w:p>
          <w:p w:rsidR="007F645A" w:rsidRPr="002075B5" w:rsidRDefault="007F645A" w:rsidP="0080697D">
            <w:pPr>
              <w:jc w:val="both"/>
              <w:rPr>
                <w:rFonts w:ascii="Bookman Old Style" w:hAnsi="Bookman Old Style" w:cstheme="minorHAnsi"/>
                <w:bCs/>
              </w:rPr>
            </w:pPr>
          </w:p>
        </w:tc>
        <w:tc>
          <w:tcPr>
            <w:tcW w:w="3322" w:type="dxa"/>
          </w:tcPr>
          <w:p w:rsidR="007F645A" w:rsidRPr="002075B5" w:rsidRDefault="007F645A" w:rsidP="0080697D">
            <w:pPr>
              <w:jc w:val="both"/>
              <w:rPr>
                <w:rFonts w:ascii="Bookman Old Style" w:hAnsi="Bookman Old Style" w:cstheme="minorHAnsi"/>
                <w:bCs/>
              </w:rPr>
            </w:pPr>
            <w:r>
              <w:rPr>
                <w:rFonts w:ascii="Bookman Old Style" w:hAnsi="Bookman Old Style" w:cstheme="minorHAnsi"/>
                <w:bCs/>
              </w:rPr>
              <w:lastRenderedPageBreak/>
              <w:t>5 Rows Deleted</w:t>
            </w:r>
          </w:p>
        </w:tc>
      </w:tr>
      <w:tr w:rsidR="007F645A" w:rsidRPr="007C5E97" w:rsidTr="0080697D">
        <w:tc>
          <w:tcPr>
            <w:tcW w:w="590" w:type="dxa"/>
          </w:tcPr>
          <w:p w:rsidR="007F645A" w:rsidRPr="00314A0B" w:rsidRDefault="007F645A" w:rsidP="0080697D">
            <w:pPr>
              <w:pStyle w:val="Default"/>
              <w:rPr>
                <w:rFonts w:ascii="Bookman Old Style" w:hAnsi="Bookman Old Style"/>
                <w:bCs/>
                <w:sz w:val="22"/>
                <w:szCs w:val="22"/>
              </w:rPr>
            </w:pPr>
            <w:r>
              <w:rPr>
                <w:rFonts w:ascii="Bookman Old Style" w:hAnsi="Bookman Old Style"/>
                <w:bCs/>
                <w:sz w:val="22"/>
                <w:szCs w:val="22"/>
              </w:rPr>
              <w:lastRenderedPageBreak/>
              <w:t>26</w:t>
            </w:r>
          </w:p>
        </w:tc>
        <w:tc>
          <w:tcPr>
            <w:tcW w:w="1110" w:type="dxa"/>
          </w:tcPr>
          <w:p w:rsidR="007F645A" w:rsidRPr="00314A0B" w:rsidRDefault="007F645A" w:rsidP="0080697D">
            <w:pPr>
              <w:pStyle w:val="Default"/>
              <w:jc w:val="center"/>
              <w:rPr>
                <w:rFonts w:ascii="Bookman Old Style" w:hAnsi="Bookman Old Style"/>
                <w:bCs/>
                <w:sz w:val="22"/>
                <w:szCs w:val="22"/>
              </w:rPr>
            </w:pPr>
            <w:r w:rsidRPr="00314A0B">
              <w:rPr>
                <w:rFonts w:ascii="Bookman Old Style" w:hAnsi="Bookman Old Style"/>
                <w:bCs/>
                <w:sz w:val="22"/>
                <w:szCs w:val="22"/>
              </w:rPr>
              <w:t>5.2.6 (9)</w:t>
            </w:r>
          </w:p>
        </w:tc>
        <w:tc>
          <w:tcPr>
            <w:tcW w:w="1176" w:type="dxa"/>
          </w:tcPr>
          <w:p w:rsidR="007F645A" w:rsidRPr="00314A0B" w:rsidRDefault="007F645A" w:rsidP="0080697D">
            <w:pPr>
              <w:pStyle w:val="Default"/>
              <w:jc w:val="center"/>
              <w:rPr>
                <w:rFonts w:ascii="Bookman Old Style" w:hAnsi="Bookman Old Style"/>
                <w:bCs/>
                <w:sz w:val="22"/>
                <w:szCs w:val="22"/>
              </w:rPr>
            </w:pPr>
            <w:r w:rsidRPr="00314A0B">
              <w:rPr>
                <w:rFonts w:ascii="Bookman Old Style" w:hAnsi="Bookman Old Style"/>
                <w:bCs/>
                <w:sz w:val="22"/>
                <w:szCs w:val="22"/>
              </w:rPr>
              <w:t>138</w:t>
            </w:r>
          </w:p>
        </w:tc>
        <w:tc>
          <w:tcPr>
            <w:tcW w:w="3322" w:type="dxa"/>
          </w:tcPr>
          <w:p w:rsidR="007F645A" w:rsidRPr="00314A0B" w:rsidRDefault="007F645A" w:rsidP="0080697D">
            <w:pPr>
              <w:jc w:val="both"/>
              <w:rPr>
                <w:rFonts w:ascii="Bookman Old Style" w:hAnsi="Bookman Old Style" w:cstheme="minorHAnsi"/>
                <w:bCs/>
              </w:rPr>
            </w:pPr>
            <w:r w:rsidRPr="00314A0B">
              <w:rPr>
                <w:rFonts w:ascii="Bookman Old Style" w:hAnsi="Bookman Old Style" w:cstheme="minorHAnsi"/>
                <w:bCs/>
              </w:rPr>
              <w:t>9. The Vendor agrees to indemnify the Purchaser against any and all losses, damages, claims, or expenses incurred or suffered by the Purchaser as a result of the Vendor’s breach of this Agreement.</w:t>
            </w:r>
          </w:p>
          <w:p w:rsidR="007F645A" w:rsidRPr="00314A0B" w:rsidRDefault="007F645A" w:rsidP="0080697D">
            <w:pPr>
              <w:pStyle w:val="Default"/>
              <w:jc w:val="both"/>
              <w:rPr>
                <w:rFonts w:ascii="Bookman Old Style" w:hAnsi="Bookman Old Style" w:cstheme="minorHAnsi"/>
                <w:sz w:val="22"/>
                <w:szCs w:val="22"/>
              </w:rPr>
            </w:pPr>
          </w:p>
        </w:tc>
        <w:tc>
          <w:tcPr>
            <w:tcW w:w="3322" w:type="dxa"/>
          </w:tcPr>
          <w:p w:rsidR="007F645A" w:rsidRPr="00314A0B" w:rsidRDefault="007F645A" w:rsidP="0080697D">
            <w:pPr>
              <w:pStyle w:val="Default"/>
              <w:jc w:val="both"/>
              <w:rPr>
                <w:rFonts w:ascii="Bookman Old Style" w:hAnsi="Bookman Old Style" w:cstheme="minorHAnsi"/>
                <w:sz w:val="22"/>
                <w:szCs w:val="22"/>
              </w:rPr>
            </w:pPr>
            <w:r w:rsidRPr="00314A0B">
              <w:rPr>
                <w:rFonts w:ascii="Bookman Old Style" w:hAnsi="Bookman Old Style" w:cstheme="minorHAnsi"/>
                <w:sz w:val="22"/>
                <w:szCs w:val="22"/>
              </w:rPr>
              <w:t>Deleted</w:t>
            </w:r>
          </w:p>
        </w:tc>
      </w:tr>
    </w:tbl>
    <w:p w:rsidR="00A442A3" w:rsidRPr="007C5E97" w:rsidRDefault="00A442A3" w:rsidP="00A442A3">
      <w:pPr>
        <w:pStyle w:val="Default"/>
        <w:rPr>
          <w:rFonts w:ascii="Bookman Old Style" w:hAnsi="Bookman Old Style"/>
          <w:bCs/>
          <w:sz w:val="22"/>
          <w:szCs w:val="22"/>
        </w:rPr>
      </w:pPr>
    </w:p>
    <w:p w:rsidR="0062224D" w:rsidRPr="007C5E97" w:rsidRDefault="0062224D" w:rsidP="00A442A3">
      <w:pPr>
        <w:pStyle w:val="Default"/>
        <w:rPr>
          <w:rFonts w:ascii="Bookman Old Style" w:hAnsi="Bookman Old Style"/>
          <w:sz w:val="22"/>
          <w:szCs w:val="22"/>
        </w:rPr>
      </w:pPr>
      <w:r w:rsidRPr="007C5E97">
        <w:rPr>
          <w:rFonts w:ascii="Bookman Old Style" w:hAnsi="Bookman Old Style"/>
          <w:sz w:val="22"/>
          <w:szCs w:val="22"/>
        </w:rPr>
        <w:t xml:space="preserve">The other terms and conditions of the bid document will remain the same. </w:t>
      </w:r>
    </w:p>
    <w:p w:rsidR="0062224D" w:rsidRPr="007C5E97" w:rsidRDefault="0062224D" w:rsidP="0062224D">
      <w:pPr>
        <w:pStyle w:val="Default"/>
        <w:jc w:val="right"/>
        <w:rPr>
          <w:rFonts w:ascii="Bookman Old Style" w:hAnsi="Bookman Old Style"/>
          <w:sz w:val="22"/>
          <w:szCs w:val="22"/>
        </w:rPr>
      </w:pPr>
    </w:p>
    <w:p w:rsidR="0062224D" w:rsidRPr="007C5E97" w:rsidRDefault="0062224D" w:rsidP="0062224D">
      <w:pPr>
        <w:pStyle w:val="Default"/>
        <w:jc w:val="right"/>
        <w:rPr>
          <w:rFonts w:ascii="Bookman Old Style" w:hAnsi="Bookman Old Style"/>
          <w:sz w:val="22"/>
          <w:szCs w:val="22"/>
        </w:rPr>
      </w:pPr>
    </w:p>
    <w:p w:rsidR="0062224D" w:rsidRPr="007C5E97" w:rsidRDefault="0062224D" w:rsidP="0062224D">
      <w:pPr>
        <w:pStyle w:val="Default"/>
        <w:jc w:val="right"/>
        <w:rPr>
          <w:rFonts w:ascii="Bookman Old Style" w:hAnsi="Bookman Old Style"/>
          <w:sz w:val="22"/>
          <w:szCs w:val="22"/>
        </w:rPr>
      </w:pPr>
    </w:p>
    <w:p w:rsidR="0062224D" w:rsidRPr="007C5E97" w:rsidRDefault="0062224D" w:rsidP="0062224D">
      <w:pPr>
        <w:pStyle w:val="Default"/>
        <w:jc w:val="right"/>
        <w:rPr>
          <w:rFonts w:ascii="Bookman Old Style" w:hAnsi="Bookman Old Style"/>
          <w:sz w:val="22"/>
          <w:szCs w:val="22"/>
        </w:rPr>
      </w:pPr>
      <w:proofErr w:type="spellStart"/>
      <w:proofErr w:type="gramStart"/>
      <w:r w:rsidRPr="007C5E97">
        <w:rPr>
          <w:rFonts w:ascii="Bookman Old Style" w:hAnsi="Bookman Old Style"/>
          <w:sz w:val="22"/>
          <w:szCs w:val="22"/>
        </w:rPr>
        <w:t>sd</w:t>
      </w:r>
      <w:proofErr w:type="spellEnd"/>
      <w:r w:rsidRPr="007C5E97">
        <w:rPr>
          <w:rFonts w:ascii="Bookman Old Style" w:hAnsi="Bookman Old Style"/>
          <w:sz w:val="22"/>
          <w:szCs w:val="22"/>
        </w:rPr>
        <w:t>-</w:t>
      </w:r>
      <w:proofErr w:type="gramEnd"/>
      <w:r w:rsidRPr="007C5E97">
        <w:rPr>
          <w:rFonts w:ascii="Bookman Old Style" w:hAnsi="Bookman Old Style"/>
          <w:sz w:val="22"/>
          <w:szCs w:val="22"/>
        </w:rPr>
        <w:t xml:space="preserve"> </w:t>
      </w:r>
    </w:p>
    <w:p w:rsidR="00A442A3" w:rsidRPr="007C5E97" w:rsidRDefault="0062224D" w:rsidP="0062224D">
      <w:pPr>
        <w:pStyle w:val="Default"/>
        <w:jc w:val="right"/>
        <w:rPr>
          <w:rFonts w:ascii="Bookman Old Style" w:hAnsi="Bookman Old Style"/>
          <w:b/>
          <w:bCs/>
          <w:sz w:val="22"/>
          <w:szCs w:val="22"/>
        </w:rPr>
      </w:pPr>
      <w:r w:rsidRPr="007C5E97">
        <w:rPr>
          <w:rFonts w:ascii="Bookman Old Style" w:hAnsi="Bookman Old Style"/>
          <w:sz w:val="22"/>
          <w:szCs w:val="22"/>
        </w:rPr>
        <w:t>ADG (E&amp;U II)</w:t>
      </w:r>
    </w:p>
    <w:sectPr w:rsidR="00A442A3" w:rsidRPr="007C5E97" w:rsidSect="00D3642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E92AFA"/>
    <w:multiLevelType w:val="hybridMultilevel"/>
    <w:tmpl w:val="247ADCC8"/>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6AF08D0"/>
    <w:multiLevelType w:val="hybridMultilevel"/>
    <w:tmpl w:val="BF0A9DA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527461BE"/>
    <w:multiLevelType w:val="hybridMultilevel"/>
    <w:tmpl w:val="247ADCC8"/>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5A966B27"/>
    <w:multiLevelType w:val="hybridMultilevel"/>
    <w:tmpl w:val="247ADCC8"/>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7A347311"/>
    <w:multiLevelType w:val="hybridMultilevel"/>
    <w:tmpl w:val="247ADCC8"/>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442A3"/>
    <w:rsid w:val="0000410D"/>
    <w:rsid w:val="000100D8"/>
    <w:rsid w:val="000623D7"/>
    <w:rsid w:val="00091C0E"/>
    <w:rsid w:val="000F10EE"/>
    <w:rsid w:val="001F265D"/>
    <w:rsid w:val="002075B5"/>
    <w:rsid w:val="00257B89"/>
    <w:rsid w:val="00314A0B"/>
    <w:rsid w:val="00332F32"/>
    <w:rsid w:val="0034362E"/>
    <w:rsid w:val="00380D80"/>
    <w:rsid w:val="00382456"/>
    <w:rsid w:val="003E188D"/>
    <w:rsid w:val="004D7644"/>
    <w:rsid w:val="004F3768"/>
    <w:rsid w:val="005142F0"/>
    <w:rsid w:val="005215B7"/>
    <w:rsid w:val="00557DE8"/>
    <w:rsid w:val="005A3A76"/>
    <w:rsid w:val="005B3299"/>
    <w:rsid w:val="005E21B1"/>
    <w:rsid w:val="0062224D"/>
    <w:rsid w:val="00654E56"/>
    <w:rsid w:val="006D3907"/>
    <w:rsid w:val="007274D9"/>
    <w:rsid w:val="00766358"/>
    <w:rsid w:val="00771771"/>
    <w:rsid w:val="007B3FF2"/>
    <w:rsid w:val="007C5E97"/>
    <w:rsid w:val="007D1D0A"/>
    <w:rsid w:val="007D6B62"/>
    <w:rsid w:val="007F5766"/>
    <w:rsid w:val="007F645A"/>
    <w:rsid w:val="00826795"/>
    <w:rsid w:val="008B2E30"/>
    <w:rsid w:val="008E4465"/>
    <w:rsid w:val="00916577"/>
    <w:rsid w:val="00942148"/>
    <w:rsid w:val="00985500"/>
    <w:rsid w:val="009D0063"/>
    <w:rsid w:val="009D61E7"/>
    <w:rsid w:val="00A442A3"/>
    <w:rsid w:val="00A52090"/>
    <w:rsid w:val="00B04F85"/>
    <w:rsid w:val="00B8704B"/>
    <w:rsid w:val="00BC0F2E"/>
    <w:rsid w:val="00BF43B9"/>
    <w:rsid w:val="00C258A0"/>
    <w:rsid w:val="00C315C9"/>
    <w:rsid w:val="00C50711"/>
    <w:rsid w:val="00C85F1A"/>
    <w:rsid w:val="00CA38B6"/>
    <w:rsid w:val="00CA4365"/>
    <w:rsid w:val="00CC7077"/>
    <w:rsid w:val="00CD271B"/>
    <w:rsid w:val="00D0097A"/>
    <w:rsid w:val="00D3178C"/>
    <w:rsid w:val="00D36424"/>
    <w:rsid w:val="00D455A0"/>
    <w:rsid w:val="00D53013"/>
    <w:rsid w:val="00D531AF"/>
    <w:rsid w:val="00DA16A7"/>
    <w:rsid w:val="00DC250E"/>
    <w:rsid w:val="00DE565F"/>
    <w:rsid w:val="00E12F3B"/>
    <w:rsid w:val="00E330F2"/>
    <w:rsid w:val="00E41E98"/>
    <w:rsid w:val="00F27C84"/>
    <w:rsid w:val="00F65CBA"/>
    <w:rsid w:val="00F70A3A"/>
    <w:rsid w:val="00F8425F"/>
    <w:rsid w:val="00F847E4"/>
    <w:rsid w:val="00F908D3"/>
    <w:rsid w:val="00FD0C4C"/>
    <w:rsid w:val="00FE398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C4C"/>
    <w:pPr>
      <w:spacing w:after="160" w:line="259"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442A3"/>
    <w:pPr>
      <w:spacing w:after="0" w:line="240" w:lineRule="auto"/>
    </w:pPr>
  </w:style>
  <w:style w:type="paragraph" w:customStyle="1" w:styleId="Default">
    <w:name w:val="Default"/>
    <w:rsid w:val="00A442A3"/>
    <w:pPr>
      <w:autoSpaceDE w:val="0"/>
      <w:autoSpaceDN w:val="0"/>
      <w:adjustRightInd w:val="0"/>
      <w:spacing w:after="0" w:line="240" w:lineRule="auto"/>
    </w:pPr>
    <w:rPr>
      <w:rFonts w:ascii="Georgia" w:hAnsi="Georgia" w:cs="Georgia"/>
      <w:color w:val="000000"/>
      <w:sz w:val="24"/>
      <w:szCs w:val="24"/>
    </w:rPr>
  </w:style>
  <w:style w:type="table" w:styleId="TableGrid">
    <w:name w:val="Table Grid"/>
    <w:basedOn w:val="TableNormal"/>
    <w:uiPriority w:val="59"/>
    <w:rsid w:val="00A442A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h"/>
    <w:basedOn w:val="Normal"/>
    <w:link w:val="HeaderChar"/>
    <w:uiPriority w:val="99"/>
    <w:unhideWhenUsed/>
    <w:rsid w:val="00FD0C4C"/>
    <w:pPr>
      <w:tabs>
        <w:tab w:val="center" w:pos="4680"/>
        <w:tab w:val="right" w:pos="9360"/>
      </w:tabs>
    </w:pPr>
  </w:style>
  <w:style w:type="character" w:customStyle="1" w:styleId="HeaderChar">
    <w:name w:val="Header Char"/>
    <w:aliases w:val="h Char"/>
    <w:basedOn w:val="DefaultParagraphFont"/>
    <w:link w:val="Header"/>
    <w:uiPriority w:val="99"/>
    <w:rsid w:val="00FD0C4C"/>
    <w:rPr>
      <w:rFonts w:eastAsiaTheme="minorEastAsia"/>
      <w:lang w:val="en-US"/>
    </w:rPr>
  </w:style>
  <w:style w:type="paragraph" w:styleId="ListParagraph">
    <w:name w:val="List Paragraph"/>
    <w:aliases w:val="Citation List,List Paragraph Char Char,List Paragraph1,Bullets,lp1,List Paragraph11,List Paragraph1 Char Char,Figure_name,Table of contents numbered,Resume Title,Ha,FooterText,numbered,Paragraphe de liste,Graphic,Bullets1,H4"/>
    <w:basedOn w:val="Normal"/>
    <w:link w:val="ListParagraphChar"/>
    <w:uiPriority w:val="34"/>
    <w:qFormat/>
    <w:rsid w:val="00FD0C4C"/>
    <w:pPr>
      <w:ind w:left="720"/>
      <w:contextualSpacing/>
    </w:pPr>
  </w:style>
  <w:style w:type="character" w:customStyle="1" w:styleId="ListParagraphChar">
    <w:name w:val="List Paragraph Char"/>
    <w:aliases w:val="Citation List Char,List Paragraph Char Char Char,List Paragraph1 Char,Bullets Char,lp1 Char,List Paragraph11 Char,List Paragraph1 Char Char Char,Figure_name Char,Table of contents numbered Char,Resume Title Char,Ha Char,numbered Char"/>
    <w:link w:val="ListParagraph"/>
    <w:uiPriority w:val="34"/>
    <w:qFormat/>
    <w:rsid w:val="00FD0C4C"/>
    <w:rPr>
      <w:rFonts w:eastAsiaTheme="minorEastAsia"/>
      <w:lang w:val="en-US"/>
    </w:rPr>
  </w:style>
  <w:style w:type="character" w:styleId="CommentReference">
    <w:name w:val="annotation reference"/>
    <w:basedOn w:val="DefaultParagraphFont"/>
    <w:uiPriority w:val="99"/>
    <w:semiHidden/>
    <w:unhideWhenUsed/>
    <w:rsid w:val="00C258A0"/>
    <w:rPr>
      <w:sz w:val="16"/>
      <w:szCs w:val="16"/>
    </w:rPr>
  </w:style>
  <w:style w:type="paragraph" w:styleId="CommentText">
    <w:name w:val="annotation text"/>
    <w:basedOn w:val="Normal"/>
    <w:link w:val="CommentTextChar"/>
    <w:uiPriority w:val="99"/>
    <w:semiHidden/>
    <w:unhideWhenUsed/>
    <w:rsid w:val="00C258A0"/>
    <w:pPr>
      <w:spacing w:line="240" w:lineRule="auto"/>
    </w:pPr>
    <w:rPr>
      <w:sz w:val="20"/>
      <w:szCs w:val="20"/>
    </w:rPr>
  </w:style>
  <w:style w:type="character" w:customStyle="1" w:styleId="CommentTextChar">
    <w:name w:val="Comment Text Char"/>
    <w:basedOn w:val="DefaultParagraphFont"/>
    <w:link w:val="CommentText"/>
    <w:uiPriority w:val="99"/>
    <w:semiHidden/>
    <w:rsid w:val="00C258A0"/>
    <w:rPr>
      <w:rFonts w:eastAsiaTheme="minorEastAsia"/>
      <w:sz w:val="20"/>
      <w:szCs w:val="20"/>
      <w:lang w:val="en-US"/>
    </w:rPr>
  </w:style>
  <w:style w:type="paragraph" w:styleId="CommentSubject">
    <w:name w:val="annotation subject"/>
    <w:basedOn w:val="CommentText"/>
    <w:next w:val="CommentText"/>
    <w:link w:val="CommentSubjectChar"/>
    <w:uiPriority w:val="99"/>
    <w:semiHidden/>
    <w:unhideWhenUsed/>
    <w:rsid w:val="00C258A0"/>
    <w:rPr>
      <w:b/>
      <w:bCs/>
    </w:rPr>
  </w:style>
  <w:style w:type="character" w:customStyle="1" w:styleId="CommentSubjectChar">
    <w:name w:val="Comment Subject Char"/>
    <w:basedOn w:val="CommentTextChar"/>
    <w:link w:val="CommentSubject"/>
    <w:uiPriority w:val="99"/>
    <w:semiHidden/>
    <w:rsid w:val="00C258A0"/>
    <w:rPr>
      <w:b/>
      <w:bCs/>
    </w:rPr>
  </w:style>
  <w:style w:type="paragraph" w:styleId="BalloonText">
    <w:name w:val="Balloon Text"/>
    <w:basedOn w:val="Normal"/>
    <w:link w:val="BalloonTextChar"/>
    <w:uiPriority w:val="99"/>
    <w:semiHidden/>
    <w:unhideWhenUsed/>
    <w:rsid w:val="00C258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58A0"/>
    <w:rPr>
      <w:rFonts w:ascii="Tahoma" w:eastAsiaTheme="minorEastAsia" w:hAnsi="Tahoma" w:cs="Tahoma"/>
      <w:sz w:val="16"/>
      <w:szCs w:val="16"/>
      <w:lang w:val="en-US"/>
    </w:rPr>
  </w:style>
  <w:style w:type="character" w:styleId="Hyperlink">
    <w:name w:val="Hyperlink"/>
    <w:basedOn w:val="DefaultParagraphFont"/>
    <w:uiPriority w:val="99"/>
    <w:unhideWhenUsed/>
    <w:rsid w:val="007F645A"/>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1802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rish.verma@uidai.net.in" TargetMode="External"/><Relationship Id="rId5" Type="http://schemas.openxmlformats.org/officeDocument/2006/relationships/hyperlink" Target="mailto:praween.jha@uidai.net.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12</Pages>
  <Words>3071</Words>
  <Characters>17508</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Swapna Everest</dc:creator>
  <cp:lastModifiedBy>kshitiz.goel</cp:lastModifiedBy>
  <cp:revision>2</cp:revision>
  <dcterms:created xsi:type="dcterms:W3CDTF">2020-08-03T05:36:00Z</dcterms:created>
  <dcterms:modified xsi:type="dcterms:W3CDTF">2020-08-03T05:36:00Z</dcterms:modified>
</cp:coreProperties>
</file>