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53" w:type="dxa"/>
        <w:jc w:val="center"/>
        <w:tblBorders>
          <w:bottom w:val="single" w:sz="12" w:space="0" w:color="auto"/>
        </w:tblBorders>
        <w:tblLook w:val="04A0"/>
      </w:tblPr>
      <w:tblGrid>
        <w:gridCol w:w="1072"/>
        <w:gridCol w:w="6830"/>
        <w:gridCol w:w="1651"/>
      </w:tblGrid>
      <w:tr w:rsidR="003E0206" w:rsidRPr="008A06C0" w:rsidTr="007D2118">
        <w:trPr>
          <w:cantSplit/>
          <w:trHeight w:val="360"/>
          <w:jc w:val="center"/>
        </w:trPr>
        <w:tc>
          <w:tcPr>
            <w:tcW w:w="9553" w:type="dxa"/>
            <w:gridSpan w:val="3"/>
            <w:vAlign w:val="center"/>
            <w:hideMark/>
          </w:tcPr>
          <w:p w:rsidR="003E0206" w:rsidRPr="008A06C0" w:rsidRDefault="003E0206" w:rsidP="007D2118">
            <w:pPr>
              <w:pStyle w:val="DefaultText"/>
              <w:ind w:left="69" w:right="363"/>
              <w:jc w:val="center"/>
              <w:rPr>
                <w:rFonts w:ascii="Georgia" w:hAnsi="Georgia" w:cs="Times New Roman"/>
                <w:b/>
                <w:bCs/>
                <w:lang w:bidi="hi-IN"/>
              </w:rPr>
            </w:pPr>
            <w:r w:rsidRPr="008A06C0">
              <w:rPr>
                <w:rFonts w:ascii="Georgia" w:hAnsi="Georgia" w:cs="Times New Roman"/>
                <w:b/>
                <w:bCs/>
                <w:lang w:bidi="hi-IN"/>
              </w:rPr>
              <w:t>Government of India</w:t>
            </w:r>
          </w:p>
        </w:tc>
      </w:tr>
      <w:tr w:rsidR="003E0206" w:rsidRPr="008A06C0" w:rsidTr="007D2118">
        <w:trPr>
          <w:cantSplit/>
          <w:trHeight w:val="1151"/>
          <w:jc w:val="center"/>
        </w:trPr>
        <w:tc>
          <w:tcPr>
            <w:tcW w:w="1072" w:type="dxa"/>
            <w:vAlign w:val="center"/>
            <w:hideMark/>
          </w:tcPr>
          <w:p w:rsidR="003E0206" w:rsidRPr="008A06C0" w:rsidRDefault="003E0206" w:rsidP="007D2118">
            <w:pPr>
              <w:pStyle w:val="DefaultText"/>
              <w:spacing w:line="276" w:lineRule="auto"/>
              <w:ind w:left="567"/>
              <w:rPr>
                <w:rFonts w:ascii="Georgia" w:hAnsi="Georgia" w:cs="Arial"/>
              </w:rPr>
            </w:pPr>
            <w:r w:rsidRPr="008A06C0">
              <w:rPr>
                <w:rFonts w:ascii="Georgia" w:hAnsi="Georgia" w:cs="Arial"/>
                <w:noProof/>
              </w:rPr>
              <w:drawing>
                <wp:anchor distT="0" distB="0" distL="27305" distR="27305" simplePos="0" relativeHeight="251663360" behindDoc="0" locked="0" layoutInCell="1" allowOverlap="1">
                  <wp:simplePos x="0" y="0"/>
                  <wp:positionH relativeFrom="margin">
                    <wp:posOffset>-15875</wp:posOffset>
                  </wp:positionH>
                  <wp:positionV relativeFrom="paragraph">
                    <wp:posOffset>-157480</wp:posOffset>
                  </wp:positionV>
                  <wp:extent cx="458470" cy="695960"/>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8470" cy="695960"/>
                          </a:xfrm>
                          <a:prstGeom prst="rect">
                            <a:avLst/>
                          </a:prstGeom>
                          <a:noFill/>
                        </pic:spPr>
                      </pic:pic>
                    </a:graphicData>
                  </a:graphic>
                </wp:anchor>
              </w:drawing>
            </w:r>
          </w:p>
        </w:tc>
        <w:tc>
          <w:tcPr>
            <w:tcW w:w="6830" w:type="dxa"/>
          </w:tcPr>
          <w:p w:rsidR="003E0206" w:rsidRPr="008A06C0" w:rsidRDefault="003E0206" w:rsidP="007D2118">
            <w:pPr>
              <w:pStyle w:val="DefaultText"/>
              <w:ind w:left="69"/>
              <w:jc w:val="center"/>
              <w:rPr>
                <w:rFonts w:ascii="Georgia" w:hAnsi="Georgia" w:cs="Times New Roman"/>
                <w:bCs/>
                <w:lang w:bidi="hi-IN"/>
              </w:rPr>
            </w:pPr>
            <w:r w:rsidRPr="008A06C0">
              <w:rPr>
                <w:rFonts w:ascii="Georgia" w:hAnsi="Georgia" w:cs="Times New Roman"/>
                <w:bCs/>
                <w:lang w:bidi="hi-IN"/>
              </w:rPr>
              <w:t>Ministry of Electronics &amp; Information Technology (</w:t>
            </w:r>
            <w:proofErr w:type="spellStart"/>
            <w:r w:rsidRPr="008A06C0">
              <w:rPr>
                <w:rFonts w:ascii="Georgia" w:hAnsi="Georgia" w:cs="Times New Roman"/>
                <w:bCs/>
                <w:lang w:bidi="hi-IN"/>
              </w:rPr>
              <w:t>MeitY</w:t>
            </w:r>
            <w:proofErr w:type="spellEnd"/>
            <w:r w:rsidRPr="008A06C0">
              <w:rPr>
                <w:rFonts w:ascii="Georgia" w:hAnsi="Georgia" w:cs="Times New Roman"/>
                <w:bCs/>
                <w:lang w:bidi="hi-IN"/>
              </w:rPr>
              <w:t>)</w:t>
            </w:r>
          </w:p>
          <w:p w:rsidR="003E0206" w:rsidRPr="008A06C0" w:rsidRDefault="003E0206" w:rsidP="007D2118">
            <w:pPr>
              <w:pStyle w:val="DefaultText"/>
              <w:tabs>
                <w:tab w:val="left" w:pos="2115"/>
                <w:tab w:val="center" w:pos="3219"/>
              </w:tabs>
              <w:ind w:left="69"/>
              <w:jc w:val="center"/>
              <w:rPr>
                <w:rFonts w:ascii="Georgia" w:hAnsi="Georgia" w:cs="Times New Roman"/>
                <w:b/>
                <w:bCs/>
                <w:lang w:bidi="hi-IN"/>
              </w:rPr>
            </w:pPr>
            <w:r w:rsidRPr="008A06C0">
              <w:rPr>
                <w:rFonts w:ascii="Georgia" w:hAnsi="Georgia" w:cs="Times New Roman"/>
                <w:b/>
                <w:bCs/>
                <w:lang w:bidi="hi-IN"/>
              </w:rPr>
              <w:t xml:space="preserve">Unique Identification Authority of India (UIDAI) </w:t>
            </w:r>
          </w:p>
          <w:p w:rsidR="003E0206" w:rsidRPr="008A06C0" w:rsidRDefault="003E0206" w:rsidP="007D2118">
            <w:pPr>
              <w:pStyle w:val="DefaultText"/>
              <w:tabs>
                <w:tab w:val="left" w:pos="2115"/>
                <w:tab w:val="center" w:pos="3219"/>
              </w:tabs>
              <w:ind w:left="69"/>
              <w:jc w:val="center"/>
              <w:rPr>
                <w:rFonts w:ascii="Georgia" w:hAnsi="Georgia" w:cs="Times New Roman"/>
                <w:bCs/>
                <w:lang w:bidi="hi-IN"/>
              </w:rPr>
            </w:pPr>
            <w:r w:rsidRPr="008A06C0">
              <w:rPr>
                <w:rFonts w:ascii="Georgia" w:hAnsi="Georgia" w:cs="Times New Roman"/>
                <w:bCs/>
                <w:lang w:bidi="hi-IN"/>
              </w:rPr>
              <w:t>(Technology Division)</w:t>
            </w:r>
          </w:p>
          <w:p w:rsidR="003E0206" w:rsidRPr="008A06C0" w:rsidRDefault="003E0206" w:rsidP="007D2118">
            <w:pPr>
              <w:pStyle w:val="DefaultText"/>
              <w:tabs>
                <w:tab w:val="left" w:pos="2115"/>
                <w:tab w:val="center" w:pos="3219"/>
              </w:tabs>
              <w:ind w:left="69"/>
              <w:jc w:val="center"/>
              <w:rPr>
                <w:rFonts w:ascii="Georgia" w:hAnsi="Georgia" w:cs="Times New Roman"/>
              </w:rPr>
            </w:pPr>
          </w:p>
        </w:tc>
        <w:tc>
          <w:tcPr>
            <w:tcW w:w="1651" w:type="dxa"/>
            <w:hideMark/>
          </w:tcPr>
          <w:p w:rsidR="003E0206" w:rsidRPr="008A06C0" w:rsidRDefault="003E0206" w:rsidP="007D2118">
            <w:pPr>
              <w:pStyle w:val="DefaultText"/>
              <w:spacing w:line="276" w:lineRule="auto"/>
              <w:ind w:right="85"/>
              <w:jc w:val="right"/>
              <w:rPr>
                <w:rFonts w:ascii="Georgia" w:hAnsi="Georgia" w:cs="Arial"/>
              </w:rPr>
            </w:pPr>
            <w:r w:rsidRPr="008A06C0">
              <w:rPr>
                <w:rFonts w:ascii="Georgia" w:hAnsi="Georgia" w:cs="Arial"/>
                <w:noProof/>
              </w:rPr>
              <w:drawing>
                <wp:inline distT="0" distB="0" distL="0" distR="0">
                  <wp:extent cx="832513" cy="530798"/>
                  <wp:effectExtent l="19050" t="0" r="5687" b="0"/>
                  <wp:docPr id="2" name="Picture 1" descr="image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6)"/>
                          <pic:cNvPicPr>
                            <a:picLocks noChangeAspect="1" noChangeArrowheads="1"/>
                          </pic:cNvPicPr>
                        </pic:nvPicPr>
                        <pic:blipFill>
                          <a:blip r:embed="rId6" cstate="print"/>
                          <a:srcRect/>
                          <a:stretch>
                            <a:fillRect/>
                          </a:stretch>
                        </pic:blipFill>
                        <pic:spPr bwMode="auto">
                          <a:xfrm>
                            <a:off x="0" y="0"/>
                            <a:ext cx="840887" cy="536137"/>
                          </a:xfrm>
                          <a:prstGeom prst="rect">
                            <a:avLst/>
                          </a:prstGeom>
                          <a:noFill/>
                          <a:ln w="9525">
                            <a:noFill/>
                            <a:miter lim="800000"/>
                            <a:headEnd/>
                            <a:tailEnd/>
                          </a:ln>
                        </pic:spPr>
                      </pic:pic>
                    </a:graphicData>
                  </a:graphic>
                </wp:inline>
              </w:drawing>
            </w:r>
          </w:p>
        </w:tc>
      </w:tr>
    </w:tbl>
    <w:p w:rsidR="003E0206" w:rsidRDefault="003E0206" w:rsidP="007A7BA1">
      <w:pPr>
        <w:spacing w:line="360" w:lineRule="auto"/>
        <w:rPr>
          <w:rFonts w:ascii="Georgia" w:eastAsia="Times New Roman" w:hAnsi="Georgia" w:cs="Times New Roman"/>
          <w:b/>
          <w:bCs/>
          <w:color w:val="000000" w:themeColor="text1"/>
          <w:sz w:val="24"/>
          <w:szCs w:val="28"/>
        </w:rPr>
      </w:pPr>
    </w:p>
    <w:p w:rsidR="003E0206" w:rsidRPr="00C14DA6" w:rsidRDefault="003E0206" w:rsidP="007A7BA1">
      <w:pPr>
        <w:spacing w:line="360" w:lineRule="auto"/>
        <w:rPr>
          <w:rFonts w:ascii="Georgia" w:eastAsia="Times New Roman" w:hAnsi="Georgia" w:cs="Times New Roman"/>
          <w:bCs/>
          <w:color w:val="000000" w:themeColor="text1"/>
          <w:sz w:val="24"/>
          <w:szCs w:val="28"/>
        </w:rPr>
      </w:pPr>
      <w:r w:rsidRPr="00C14DA6">
        <w:rPr>
          <w:rFonts w:ascii="Georgia" w:eastAsia="Times New Roman" w:hAnsi="Georgia" w:cs="Times New Roman"/>
          <w:b/>
          <w:bCs/>
          <w:color w:val="000000" w:themeColor="text1"/>
          <w:sz w:val="24"/>
          <w:szCs w:val="28"/>
        </w:rPr>
        <w:t>File Number:</w:t>
      </w:r>
      <w:r w:rsidR="00CC4076">
        <w:rPr>
          <w:rFonts w:ascii="Georgia" w:eastAsia="Times New Roman" w:hAnsi="Georgia" w:cs="Times New Roman"/>
          <w:b/>
          <w:bCs/>
          <w:color w:val="000000" w:themeColor="text1"/>
          <w:sz w:val="24"/>
          <w:szCs w:val="28"/>
        </w:rPr>
        <w:t xml:space="preserve"> </w:t>
      </w:r>
      <w:r w:rsidR="00CC4076">
        <w:rPr>
          <w:rFonts w:ascii="Georgia" w:eastAsia="Times New Roman" w:hAnsi="Georgia" w:cs="Times New Roman"/>
          <w:bCs/>
          <w:color w:val="000000" w:themeColor="text1"/>
          <w:sz w:val="24"/>
          <w:szCs w:val="28"/>
        </w:rPr>
        <w:t>T-11014/</w:t>
      </w:r>
      <w:r w:rsidR="009C318E">
        <w:rPr>
          <w:rFonts w:ascii="Georgia" w:eastAsia="Times New Roman" w:hAnsi="Georgia" w:cs="Times New Roman"/>
          <w:bCs/>
          <w:color w:val="000000" w:themeColor="text1"/>
          <w:sz w:val="24"/>
          <w:szCs w:val="28"/>
        </w:rPr>
        <w:t>10</w:t>
      </w:r>
      <w:r w:rsidR="00CC4076">
        <w:rPr>
          <w:rFonts w:ascii="Georgia" w:eastAsia="Times New Roman" w:hAnsi="Georgia" w:cs="Times New Roman"/>
          <w:bCs/>
          <w:color w:val="000000" w:themeColor="text1"/>
          <w:sz w:val="24"/>
          <w:szCs w:val="28"/>
        </w:rPr>
        <w:t>/</w:t>
      </w:r>
      <w:r w:rsidR="00CC4076" w:rsidRPr="00C14DA6">
        <w:rPr>
          <w:rFonts w:ascii="Georgia" w:eastAsia="Times New Roman" w:hAnsi="Georgia" w:cs="Times New Roman"/>
          <w:bCs/>
          <w:color w:val="000000" w:themeColor="text1"/>
          <w:sz w:val="24"/>
          <w:szCs w:val="28"/>
        </w:rPr>
        <w:t>2017-Tech</w:t>
      </w:r>
      <w:r w:rsidR="0021757E">
        <w:rPr>
          <w:rFonts w:ascii="Georgia" w:eastAsia="Times New Roman" w:hAnsi="Georgia" w:cs="Times New Roman"/>
          <w:bCs/>
          <w:color w:val="000000" w:themeColor="text1"/>
          <w:sz w:val="24"/>
          <w:szCs w:val="28"/>
        </w:rPr>
        <w:t>/</w:t>
      </w:r>
      <w:r w:rsidR="00CC4076">
        <w:rPr>
          <w:rFonts w:ascii="Georgia" w:eastAsia="Times New Roman" w:hAnsi="Georgia" w:cs="Times New Roman"/>
          <w:bCs/>
          <w:color w:val="000000" w:themeColor="text1"/>
          <w:sz w:val="24"/>
          <w:szCs w:val="28"/>
        </w:rPr>
        <w:t>(</w:t>
      </w:r>
      <w:proofErr w:type="spellStart"/>
      <w:r w:rsidR="00CC4076">
        <w:rPr>
          <w:rFonts w:ascii="Georgia" w:eastAsia="Times New Roman" w:hAnsi="Georgia" w:cs="Times New Roman"/>
          <w:bCs/>
          <w:color w:val="000000" w:themeColor="text1"/>
          <w:sz w:val="24"/>
          <w:szCs w:val="28"/>
        </w:rPr>
        <w:t>Vol</w:t>
      </w:r>
      <w:proofErr w:type="spellEnd"/>
      <w:r w:rsidR="00CC4076">
        <w:rPr>
          <w:rFonts w:ascii="Georgia" w:eastAsia="Times New Roman" w:hAnsi="Georgia" w:cs="Times New Roman"/>
          <w:bCs/>
          <w:color w:val="000000" w:themeColor="text1"/>
          <w:sz w:val="24"/>
          <w:szCs w:val="28"/>
        </w:rPr>
        <w:t>-II)</w:t>
      </w:r>
      <w:r w:rsidRPr="00C14DA6">
        <w:rPr>
          <w:rFonts w:ascii="Georgia" w:eastAsia="Times New Roman" w:hAnsi="Georgia" w:cs="Times New Roman"/>
          <w:bCs/>
          <w:color w:val="000000" w:themeColor="text1"/>
          <w:sz w:val="24"/>
          <w:szCs w:val="28"/>
        </w:rPr>
        <w:tab/>
      </w:r>
      <w:r>
        <w:rPr>
          <w:rFonts w:ascii="Georgia" w:eastAsia="Times New Roman" w:hAnsi="Georgia" w:cs="Times New Roman"/>
          <w:bCs/>
          <w:color w:val="000000" w:themeColor="text1"/>
          <w:sz w:val="24"/>
          <w:szCs w:val="28"/>
        </w:rPr>
        <w:tab/>
      </w:r>
      <w:r w:rsidR="000738FB">
        <w:rPr>
          <w:rFonts w:ascii="Georgia" w:eastAsia="Times New Roman" w:hAnsi="Georgia" w:cs="Times New Roman"/>
          <w:bCs/>
          <w:color w:val="000000" w:themeColor="text1"/>
          <w:sz w:val="24"/>
          <w:szCs w:val="28"/>
        </w:rPr>
        <w:tab/>
      </w:r>
      <w:r w:rsidRPr="00C14DA6">
        <w:rPr>
          <w:rFonts w:ascii="Georgia" w:eastAsia="Times New Roman" w:hAnsi="Georgia" w:cs="Times New Roman"/>
          <w:bCs/>
          <w:color w:val="000000" w:themeColor="text1"/>
          <w:sz w:val="24"/>
          <w:szCs w:val="28"/>
        </w:rPr>
        <w:t xml:space="preserve">Date: </w:t>
      </w:r>
      <w:r w:rsidR="00BC08F5">
        <w:rPr>
          <w:rFonts w:ascii="Georgia" w:eastAsia="Times New Roman" w:hAnsi="Georgia" w:cs="Times New Roman"/>
          <w:bCs/>
          <w:color w:val="000000" w:themeColor="text1"/>
          <w:sz w:val="24"/>
          <w:szCs w:val="28"/>
        </w:rPr>
        <w:t>07</w:t>
      </w:r>
      <w:r>
        <w:rPr>
          <w:rFonts w:ascii="Georgia" w:eastAsia="Times New Roman" w:hAnsi="Georgia" w:cs="Times New Roman"/>
          <w:bCs/>
          <w:color w:val="000000" w:themeColor="text1"/>
          <w:sz w:val="24"/>
          <w:szCs w:val="28"/>
        </w:rPr>
        <w:t>.</w:t>
      </w:r>
      <w:r w:rsidR="0021757E">
        <w:rPr>
          <w:rFonts w:ascii="Georgia" w:eastAsia="Times New Roman" w:hAnsi="Georgia" w:cs="Times New Roman"/>
          <w:bCs/>
          <w:color w:val="000000" w:themeColor="text1"/>
          <w:sz w:val="24"/>
          <w:szCs w:val="28"/>
        </w:rPr>
        <w:t>0</w:t>
      </w:r>
      <w:r w:rsidR="000D6375">
        <w:rPr>
          <w:rFonts w:ascii="Georgia" w:eastAsia="Times New Roman" w:hAnsi="Georgia" w:cs="Times New Roman"/>
          <w:bCs/>
          <w:color w:val="000000" w:themeColor="text1"/>
          <w:sz w:val="24"/>
          <w:szCs w:val="28"/>
        </w:rPr>
        <w:t>5</w:t>
      </w:r>
      <w:r>
        <w:rPr>
          <w:rFonts w:ascii="Georgia" w:eastAsia="Times New Roman" w:hAnsi="Georgia" w:cs="Times New Roman"/>
          <w:bCs/>
          <w:color w:val="000000" w:themeColor="text1"/>
          <w:sz w:val="24"/>
          <w:szCs w:val="28"/>
        </w:rPr>
        <w:t>.2018</w:t>
      </w:r>
    </w:p>
    <w:p w:rsidR="003E0206" w:rsidRPr="00C14DA6" w:rsidRDefault="003E0206" w:rsidP="007A7BA1">
      <w:pPr>
        <w:spacing w:line="360" w:lineRule="auto"/>
        <w:rPr>
          <w:rFonts w:ascii="Georgia" w:eastAsia="Times New Roman" w:hAnsi="Georgia" w:cs="Times New Roman"/>
          <w:b/>
          <w:bCs/>
          <w:color w:val="000000" w:themeColor="text1"/>
          <w:sz w:val="24"/>
          <w:szCs w:val="28"/>
        </w:rPr>
      </w:pPr>
      <w:r w:rsidRPr="00C14DA6">
        <w:rPr>
          <w:rFonts w:ascii="Georgia" w:eastAsia="Times New Roman" w:hAnsi="Georgia" w:cs="Times New Roman"/>
          <w:b/>
          <w:bCs/>
          <w:color w:val="000000" w:themeColor="text1"/>
          <w:sz w:val="24"/>
          <w:szCs w:val="28"/>
        </w:rPr>
        <w:t>Reference:</w:t>
      </w:r>
      <w:r>
        <w:rPr>
          <w:rFonts w:ascii="Georgia" w:eastAsia="Times New Roman" w:hAnsi="Georgia" w:cs="Times New Roman"/>
          <w:b/>
          <w:bCs/>
          <w:color w:val="000000" w:themeColor="text1"/>
          <w:sz w:val="24"/>
          <w:szCs w:val="28"/>
        </w:rPr>
        <w:t xml:space="preserve"> </w:t>
      </w:r>
      <w:r w:rsidRPr="00C14DA6">
        <w:rPr>
          <w:rFonts w:ascii="Georgia" w:eastAsia="Times New Roman" w:hAnsi="Georgia" w:cs="Times New Roman"/>
          <w:bCs/>
          <w:color w:val="000000" w:themeColor="text1"/>
          <w:sz w:val="24"/>
          <w:szCs w:val="28"/>
        </w:rPr>
        <w:t xml:space="preserve">Tender No. </w:t>
      </w:r>
      <w:r>
        <w:rPr>
          <w:rFonts w:ascii="Georgia" w:eastAsia="Times New Roman" w:hAnsi="Georgia" w:cs="Times New Roman"/>
          <w:bCs/>
          <w:color w:val="000000" w:themeColor="text1"/>
          <w:sz w:val="24"/>
          <w:szCs w:val="28"/>
        </w:rPr>
        <w:t>T-11014/</w:t>
      </w:r>
      <w:r w:rsidR="009C318E">
        <w:rPr>
          <w:rFonts w:ascii="Georgia" w:eastAsia="Times New Roman" w:hAnsi="Georgia" w:cs="Times New Roman"/>
          <w:bCs/>
          <w:color w:val="000000" w:themeColor="text1"/>
          <w:sz w:val="24"/>
          <w:szCs w:val="28"/>
        </w:rPr>
        <w:t>10</w:t>
      </w:r>
      <w:r>
        <w:rPr>
          <w:rFonts w:ascii="Georgia" w:eastAsia="Times New Roman" w:hAnsi="Georgia" w:cs="Times New Roman"/>
          <w:bCs/>
          <w:color w:val="000000" w:themeColor="text1"/>
          <w:sz w:val="24"/>
          <w:szCs w:val="28"/>
        </w:rPr>
        <w:t>/</w:t>
      </w:r>
      <w:r w:rsidRPr="00C14DA6">
        <w:rPr>
          <w:rFonts w:ascii="Georgia" w:eastAsia="Times New Roman" w:hAnsi="Georgia" w:cs="Times New Roman"/>
          <w:bCs/>
          <w:color w:val="000000" w:themeColor="text1"/>
          <w:sz w:val="24"/>
          <w:szCs w:val="28"/>
        </w:rPr>
        <w:t>2017-Tech</w:t>
      </w:r>
      <w:r w:rsidR="00CE0DC7">
        <w:rPr>
          <w:rFonts w:ascii="Georgia" w:eastAsia="Times New Roman" w:hAnsi="Georgia" w:cs="Times New Roman"/>
          <w:bCs/>
          <w:color w:val="000000" w:themeColor="text1"/>
          <w:sz w:val="24"/>
          <w:szCs w:val="28"/>
        </w:rPr>
        <w:t>/</w:t>
      </w:r>
      <w:proofErr w:type="spellStart"/>
      <w:r w:rsidR="00CE0DC7">
        <w:rPr>
          <w:rFonts w:ascii="Georgia" w:eastAsia="Times New Roman" w:hAnsi="Georgia" w:cs="Times New Roman"/>
          <w:bCs/>
          <w:color w:val="000000" w:themeColor="text1"/>
          <w:sz w:val="24"/>
          <w:szCs w:val="28"/>
        </w:rPr>
        <w:t>Vol</w:t>
      </w:r>
      <w:proofErr w:type="spellEnd"/>
      <w:r w:rsidR="00CE0DC7">
        <w:rPr>
          <w:rFonts w:ascii="Georgia" w:eastAsia="Times New Roman" w:hAnsi="Georgia" w:cs="Times New Roman"/>
          <w:bCs/>
          <w:color w:val="000000" w:themeColor="text1"/>
          <w:sz w:val="24"/>
          <w:szCs w:val="28"/>
        </w:rPr>
        <w:t>-II</w:t>
      </w:r>
      <w:r w:rsidRPr="00C14DA6">
        <w:rPr>
          <w:rFonts w:ascii="Georgia" w:eastAsia="Times New Roman" w:hAnsi="Georgia" w:cs="Times New Roman"/>
          <w:bCs/>
          <w:color w:val="000000" w:themeColor="text1"/>
          <w:sz w:val="24"/>
          <w:szCs w:val="28"/>
        </w:rPr>
        <w:t xml:space="preserve"> dated </w:t>
      </w:r>
      <w:r w:rsidR="009C318E">
        <w:rPr>
          <w:rFonts w:ascii="Georgia" w:eastAsia="Times New Roman" w:hAnsi="Georgia" w:cs="Times New Roman"/>
          <w:bCs/>
          <w:color w:val="000000" w:themeColor="text1"/>
          <w:sz w:val="24"/>
          <w:szCs w:val="28"/>
        </w:rPr>
        <w:t>13</w:t>
      </w:r>
      <w:r>
        <w:rPr>
          <w:rFonts w:ascii="Georgia" w:eastAsia="Times New Roman" w:hAnsi="Georgia" w:cs="Times New Roman"/>
          <w:bCs/>
          <w:color w:val="000000" w:themeColor="text1"/>
          <w:sz w:val="24"/>
          <w:szCs w:val="28"/>
        </w:rPr>
        <w:t>.</w:t>
      </w:r>
      <w:r w:rsidR="009C318E">
        <w:rPr>
          <w:rFonts w:ascii="Georgia" w:eastAsia="Times New Roman" w:hAnsi="Georgia" w:cs="Times New Roman"/>
          <w:bCs/>
          <w:color w:val="000000" w:themeColor="text1"/>
          <w:sz w:val="24"/>
          <w:szCs w:val="28"/>
        </w:rPr>
        <w:t>01</w:t>
      </w:r>
      <w:r>
        <w:rPr>
          <w:rFonts w:ascii="Georgia" w:eastAsia="Times New Roman" w:hAnsi="Georgia" w:cs="Times New Roman"/>
          <w:bCs/>
          <w:color w:val="000000" w:themeColor="text1"/>
          <w:sz w:val="24"/>
          <w:szCs w:val="28"/>
        </w:rPr>
        <w:t>.</w:t>
      </w:r>
      <w:r w:rsidRPr="00C14DA6">
        <w:rPr>
          <w:rFonts w:ascii="Georgia" w:eastAsia="Times New Roman" w:hAnsi="Georgia" w:cs="Times New Roman"/>
          <w:bCs/>
          <w:color w:val="000000" w:themeColor="text1"/>
          <w:sz w:val="24"/>
          <w:szCs w:val="28"/>
        </w:rPr>
        <w:t>201</w:t>
      </w:r>
      <w:r w:rsidR="009C318E">
        <w:rPr>
          <w:rFonts w:ascii="Georgia" w:eastAsia="Times New Roman" w:hAnsi="Georgia" w:cs="Times New Roman"/>
          <w:bCs/>
          <w:color w:val="000000" w:themeColor="text1"/>
          <w:sz w:val="24"/>
          <w:szCs w:val="28"/>
        </w:rPr>
        <w:t>8</w:t>
      </w:r>
    </w:p>
    <w:p w:rsidR="00CE0DC7" w:rsidRDefault="003E0206" w:rsidP="005579C8">
      <w:pPr>
        <w:spacing w:line="360" w:lineRule="auto"/>
        <w:outlineLvl w:val="0"/>
        <w:rPr>
          <w:rFonts w:ascii="Georgia" w:eastAsia="Times New Roman" w:hAnsi="Georgia" w:cs="Times New Roman"/>
          <w:b/>
          <w:bCs/>
          <w:color w:val="000000" w:themeColor="text1"/>
          <w:sz w:val="24"/>
          <w:szCs w:val="28"/>
        </w:rPr>
      </w:pPr>
      <w:proofErr w:type="gramStart"/>
      <w:r>
        <w:rPr>
          <w:rFonts w:ascii="Georgia" w:hAnsi="Georgia" w:cs="Times New Roman"/>
          <w:b/>
          <w:color w:val="000000" w:themeColor="text1"/>
          <w:sz w:val="24"/>
        </w:rPr>
        <w:t xml:space="preserve">Corrigendum </w:t>
      </w:r>
      <w:r w:rsidR="00225E22">
        <w:rPr>
          <w:rFonts w:ascii="Georgia" w:hAnsi="Georgia" w:cs="Times New Roman"/>
          <w:b/>
          <w:color w:val="000000" w:themeColor="text1"/>
          <w:sz w:val="24"/>
        </w:rPr>
        <w:t>9</w:t>
      </w:r>
      <w:r w:rsidRPr="00C14DA6">
        <w:rPr>
          <w:rFonts w:ascii="Georgia" w:hAnsi="Georgia" w:cs="Times New Roman"/>
          <w:b/>
          <w:color w:val="000000" w:themeColor="text1"/>
          <w:sz w:val="24"/>
        </w:rPr>
        <w:t xml:space="preserve"> to Tender No.</w:t>
      </w:r>
      <w:proofErr w:type="gramEnd"/>
      <w:r w:rsidRPr="00CE0DC7">
        <w:rPr>
          <w:rFonts w:ascii="Georgia" w:hAnsi="Georgia" w:cs="Times New Roman"/>
          <w:b/>
          <w:color w:val="000000" w:themeColor="text1"/>
          <w:sz w:val="24"/>
        </w:rPr>
        <w:t xml:space="preserve"> </w:t>
      </w:r>
      <w:r w:rsidR="00CE0DC7" w:rsidRPr="00CE0DC7">
        <w:rPr>
          <w:rFonts w:ascii="Georgia" w:eastAsia="Times New Roman" w:hAnsi="Georgia" w:cs="Times New Roman"/>
          <w:b/>
          <w:bCs/>
          <w:color w:val="000000" w:themeColor="text1"/>
          <w:sz w:val="24"/>
          <w:szCs w:val="28"/>
        </w:rPr>
        <w:t>T-11014/10/2017-Tech/</w:t>
      </w:r>
      <w:proofErr w:type="spellStart"/>
      <w:r w:rsidR="00CE0DC7" w:rsidRPr="00CE0DC7">
        <w:rPr>
          <w:rFonts w:ascii="Georgia" w:eastAsia="Times New Roman" w:hAnsi="Georgia" w:cs="Times New Roman"/>
          <w:b/>
          <w:bCs/>
          <w:color w:val="000000" w:themeColor="text1"/>
          <w:sz w:val="24"/>
          <w:szCs w:val="28"/>
        </w:rPr>
        <w:t>Vol</w:t>
      </w:r>
      <w:proofErr w:type="spellEnd"/>
      <w:r w:rsidR="00CE0DC7" w:rsidRPr="00CE0DC7">
        <w:rPr>
          <w:rFonts w:ascii="Georgia" w:eastAsia="Times New Roman" w:hAnsi="Georgia" w:cs="Times New Roman"/>
          <w:b/>
          <w:bCs/>
          <w:color w:val="000000" w:themeColor="text1"/>
          <w:sz w:val="24"/>
          <w:szCs w:val="28"/>
        </w:rPr>
        <w:t>-II dated 13.01.2018</w:t>
      </w:r>
    </w:p>
    <w:p w:rsidR="00225E22" w:rsidRPr="00225E22" w:rsidRDefault="00225E22" w:rsidP="005579C8">
      <w:pPr>
        <w:spacing w:line="360" w:lineRule="auto"/>
        <w:outlineLvl w:val="0"/>
        <w:rPr>
          <w:rFonts w:ascii="Georgia" w:eastAsia="Times New Roman" w:hAnsi="Georgia" w:cs="Times New Roman"/>
          <w:b/>
          <w:bCs/>
          <w:sz w:val="24"/>
          <w:szCs w:val="28"/>
        </w:rPr>
      </w:pPr>
      <w:r w:rsidRPr="00225E22">
        <w:rPr>
          <w:rFonts w:ascii="Calibri" w:hAnsi="Calibri" w:cs="Calibri"/>
          <w:b/>
          <w:bCs/>
          <w:sz w:val="24"/>
          <w:szCs w:val="24"/>
        </w:rPr>
        <w:t xml:space="preserve">Annexure 2 </w:t>
      </w:r>
      <w:r>
        <w:rPr>
          <w:rFonts w:ascii="Calibri" w:hAnsi="Calibri" w:cs="Calibri"/>
          <w:b/>
          <w:bCs/>
          <w:sz w:val="24"/>
          <w:szCs w:val="24"/>
        </w:rPr>
        <w:t xml:space="preserve">- </w:t>
      </w:r>
      <w:r w:rsidRPr="00225E22">
        <w:rPr>
          <w:rFonts w:ascii="Calibri" w:hAnsi="Calibri" w:cs="Calibri"/>
          <w:b/>
          <w:bCs/>
          <w:sz w:val="24"/>
          <w:szCs w:val="24"/>
        </w:rPr>
        <w:t xml:space="preserve">Appendix G </w:t>
      </w:r>
      <w:r>
        <w:rPr>
          <w:rFonts w:ascii="Calibri" w:hAnsi="Calibri" w:cs="Calibri"/>
          <w:b/>
          <w:bCs/>
          <w:sz w:val="24"/>
          <w:szCs w:val="24"/>
        </w:rPr>
        <w:t>–</w:t>
      </w:r>
      <w:r w:rsidRPr="00225E22">
        <w:rPr>
          <w:rFonts w:ascii="Calibri" w:hAnsi="Calibri" w:cs="Calibri"/>
          <w:b/>
          <w:bCs/>
          <w:sz w:val="24"/>
          <w:szCs w:val="24"/>
        </w:rPr>
        <w:t xml:space="preserve"> Non</w:t>
      </w:r>
      <w:r>
        <w:rPr>
          <w:rFonts w:ascii="Calibri" w:hAnsi="Calibri" w:cs="Calibri"/>
          <w:b/>
          <w:bCs/>
          <w:sz w:val="24"/>
          <w:szCs w:val="24"/>
        </w:rPr>
        <w:t xml:space="preserve"> </w:t>
      </w:r>
      <w:r w:rsidRPr="00225E22">
        <w:rPr>
          <w:rFonts w:ascii="Calibri" w:hAnsi="Calibri" w:cs="Calibri"/>
          <w:b/>
          <w:bCs/>
          <w:sz w:val="24"/>
          <w:szCs w:val="24"/>
        </w:rPr>
        <w:t xml:space="preserve">Disclosure </w:t>
      </w:r>
      <w:r w:rsidR="00BA1EA0" w:rsidRPr="00225E22">
        <w:rPr>
          <w:rFonts w:ascii="Calibri" w:hAnsi="Calibri" w:cs="Calibri"/>
          <w:b/>
          <w:bCs/>
          <w:sz w:val="24"/>
          <w:szCs w:val="24"/>
        </w:rPr>
        <w:t>Agreement</w:t>
      </w:r>
      <w:r w:rsidR="00BA1EA0">
        <w:rPr>
          <w:rFonts w:ascii="Calibri" w:hAnsi="Calibri" w:cs="Calibri"/>
          <w:b/>
          <w:bCs/>
          <w:sz w:val="24"/>
          <w:szCs w:val="24"/>
        </w:rPr>
        <w:t>, of</w:t>
      </w:r>
      <w:r>
        <w:rPr>
          <w:rFonts w:ascii="Calibri" w:hAnsi="Calibri" w:cs="Calibri"/>
          <w:b/>
          <w:bCs/>
          <w:sz w:val="24"/>
          <w:szCs w:val="24"/>
        </w:rPr>
        <w:t xml:space="preserve"> corrigendum 6   </w:t>
      </w:r>
    </w:p>
    <w:tbl>
      <w:tblPr>
        <w:tblStyle w:val="TableGrid"/>
        <w:tblW w:w="0" w:type="auto"/>
        <w:tblLook w:val="04A0"/>
      </w:tblPr>
      <w:tblGrid>
        <w:gridCol w:w="1008"/>
        <w:gridCol w:w="1260"/>
        <w:gridCol w:w="3780"/>
        <w:gridCol w:w="3528"/>
      </w:tblGrid>
      <w:tr w:rsidR="001D056F" w:rsidRPr="00CD5426" w:rsidTr="00CD5426">
        <w:tc>
          <w:tcPr>
            <w:tcW w:w="1008" w:type="dxa"/>
          </w:tcPr>
          <w:p w:rsidR="001D056F" w:rsidRPr="00CD5426" w:rsidRDefault="001D056F" w:rsidP="007A7BA1">
            <w:pPr>
              <w:tabs>
                <w:tab w:val="left" w:pos="1701"/>
              </w:tabs>
              <w:rPr>
                <w:b/>
                <w:sz w:val="24"/>
                <w:szCs w:val="24"/>
              </w:rPr>
            </w:pPr>
            <w:r w:rsidRPr="00CD5426">
              <w:rPr>
                <w:b/>
                <w:sz w:val="24"/>
                <w:szCs w:val="24"/>
              </w:rPr>
              <w:t>Sl. No</w:t>
            </w:r>
          </w:p>
        </w:tc>
        <w:tc>
          <w:tcPr>
            <w:tcW w:w="1260" w:type="dxa"/>
          </w:tcPr>
          <w:p w:rsidR="001D056F" w:rsidRPr="00CD5426" w:rsidRDefault="001D056F" w:rsidP="007A7BA1">
            <w:pPr>
              <w:tabs>
                <w:tab w:val="left" w:pos="1701"/>
              </w:tabs>
              <w:rPr>
                <w:b/>
                <w:sz w:val="24"/>
                <w:szCs w:val="24"/>
              </w:rPr>
            </w:pPr>
            <w:r w:rsidRPr="00CD5426">
              <w:rPr>
                <w:b/>
                <w:sz w:val="24"/>
                <w:szCs w:val="24"/>
              </w:rPr>
              <w:t>Clause No.</w:t>
            </w:r>
          </w:p>
        </w:tc>
        <w:tc>
          <w:tcPr>
            <w:tcW w:w="3780" w:type="dxa"/>
          </w:tcPr>
          <w:p w:rsidR="001D056F" w:rsidRPr="00CD5426" w:rsidRDefault="001D056F" w:rsidP="007A7BA1">
            <w:pPr>
              <w:tabs>
                <w:tab w:val="left" w:pos="1701"/>
              </w:tabs>
              <w:rPr>
                <w:b/>
                <w:sz w:val="24"/>
                <w:szCs w:val="24"/>
              </w:rPr>
            </w:pPr>
            <w:r w:rsidRPr="00CD5426">
              <w:rPr>
                <w:b/>
                <w:sz w:val="24"/>
                <w:szCs w:val="24"/>
              </w:rPr>
              <w:t xml:space="preserve">Existing Clause </w:t>
            </w:r>
          </w:p>
        </w:tc>
        <w:tc>
          <w:tcPr>
            <w:tcW w:w="3528" w:type="dxa"/>
          </w:tcPr>
          <w:p w:rsidR="001D056F" w:rsidRPr="00CD5426" w:rsidRDefault="001D056F" w:rsidP="007A7BA1">
            <w:pPr>
              <w:tabs>
                <w:tab w:val="left" w:pos="1701"/>
              </w:tabs>
              <w:rPr>
                <w:b/>
                <w:sz w:val="24"/>
                <w:szCs w:val="24"/>
              </w:rPr>
            </w:pPr>
            <w:r w:rsidRPr="00CD5426">
              <w:rPr>
                <w:b/>
                <w:sz w:val="24"/>
                <w:szCs w:val="24"/>
              </w:rPr>
              <w:t>Modified Clause</w:t>
            </w:r>
          </w:p>
        </w:tc>
      </w:tr>
      <w:tr w:rsidR="001D056F" w:rsidRPr="00CD5426" w:rsidTr="00CD5426">
        <w:tc>
          <w:tcPr>
            <w:tcW w:w="1008" w:type="dxa"/>
          </w:tcPr>
          <w:p w:rsidR="001D056F" w:rsidRPr="00CD5426" w:rsidRDefault="001D056F" w:rsidP="007A7BA1">
            <w:pPr>
              <w:tabs>
                <w:tab w:val="left" w:pos="1701"/>
              </w:tabs>
              <w:rPr>
                <w:sz w:val="24"/>
                <w:szCs w:val="24"/>
              </w:rPr>
            </w:pPr>
            <w:r w:rsidRPr="00CD5426">
              <w:rPr>
                <w:sz w:val="24"/>
                <w:szCs w:val="24"/>
              </w:rPr>
              <w:t>1</w:t>
            </w:r>
          </w:p>
        </w:tc>
        <w:tc>
          <w:tcPr>
            <w:tcW w:w="1260" w:type="dxa"/>
          </w:tcPr>
          <w:p w:rsidR="001D056F" w:rsidRPr="00CD5426" w:rsidRDefault="001D056F" w:rsidP="007A7BA1">
            <w:pPr>
              <w:tabs>
                <w:tab w:val="left" w:pos="1701"/>
              </w:tabs>
              <w:rPr>
                <w:sz w:val="24"/>
                <w:szCs w:val="24"/>
              </w:rPr>
            </w:pPr>
            <w:r w:rsidRPr="00CD5426">
              <w:rPr>
                <w:sz w:val="24"/>
                <w:szCs w:val="24"/>
              </w:rPr>
              <w:t>11</w:t>
            </w:r>
          </w:p>
        </w:tc>
        <w:tc>
          <w:tcPr>
            <w:tcW w:w="3780" w:type="dxa"/>
          </w:tcPr>
          <w:p w:rsidR="001D056F" w:rsidRPr="00CD5426" w:rsidRDefault="001D056F" w:rsidP="00CD5426">
            <w:pPr>
              <w:tabs>
                <w:tab w:val="left" w:pos="1701"/>
              </w:tabs>
              <w:jc w:val="both"/>
              <w:rPr>
                <w:sz w:val="24"/>
                <w:szCs w:val="24"/>
              </w:rPr>
            </w:pPr>
            <w:r w:rsidRPr="00CD5426">
              <w:rPr>
                <w:sz w:val="24"/>
                <w:szCs w:val="24"/>
              </w:rPr>
              <w:t xml:space="preserve">The bidder covenants and agrees that, during the terms of its engagement with the Authority and for twelve (12) months after the termination thereof, regardless of the </w:t>
            </w:r>
            <w:r w:rsidR="00225E22">
              <w:rPr>
                <w:sz w:val="24"/>
                <w:szCs w:val="24"/>
              </w:rPr>
              <w:t>reason</w:t>
            </w:r>
            <w:r w:rsidRPr="00CD5426">
              <w:rPr>
                <w:sz w:val="24"/>
                <w:szCs w:val="24"/>
              </w:rPr>
              <w:t xml:space="preserve"> for the termination, the Bidder shall not, directly or indirectly, represent any entity or authority engaged in same or substantially similar nature of work as that of the Authority, anywhere in the world, for any work which is similar to the Bidder’s scope of work as provided by the authority</w:t>
            </w:r>
            <w:r w:rsidR="00225E22">
              <w:rPr>
                <w:sz w:val="24"/>
                <w:szCs w:val="24"/>
              </w:rPr>
              <w:t>.</w:t>
            </w:r>
            <w:r w:rsidRPr="00CD5426">
              <w:rPr>
                <w:sz w:val="24"/>
                <w:szCs w:val="24"/>
              </w:rPr>
              <w:t xml:space="preserve">   </w:t>
            </w:r>
          </w:p>
        </w:tc>
        <w:tc>
          <w:tcPr>
            <w:tcW w:w="3528" w:type="dxa"/>
          </w:tcPr>
          <w:p w:rsidR="001D056F" w:rsidRPr="00CD5426" w:rsidRDefault="001D056F" w:rsidP="00CD5426">
            <w:pPr>
              <w:tabs>
                <w:tab w:val="left" w:pos="1701"/>
              </w:tabs>
              <w:jc w:val="both"/>
              <w:rPr>
                <w:sz w:val="24"/>
                <w:szCs w:val="24"/>
              </w:rPr>
            </w:pPr>
            <w:r w:rsidRPr="00CD5426">
              <w:rPr>
                <w:sz w:val="24"/>
                <w:szCs w:val="24"/>
              </w:rPr>
              <w:t xml:space="preserve">Deleted </w:t>
            </w:r>
          </w:p>
        </w:tc>
      </w:tr>
      <w:tr w:rsidR="001D056F" w:rsidRPr="00CD5426" w:rsidTr="00CD5426">
        <w:tc>
          <w:tcPr>
            <w:tcW w:w="1008" w:type="dxa"/>
          </w:tcPr>
          <w:p w:rsidR="001D056F" w:rsidRPr="00CD5426" w:rsidRDefault="001D056F" w:rsidP="007A7BA1">
            <w:pPr>
              <w:tabs>
                <w:tab w:val="left" w:pos="1701"/>
              </w:tabs>
              <w:rPr>
                <w:sz w:val="24"/>
                <w:szCs w:val="24"/>
              </w:rPr>
            </w:pPr>
            <w:r w:rsidRPr="00CD5426">
              <w:rPr>
                <w:sz w:val="24"/>
                <w:szCs w:val="24"/>
              </w:rPr>
              <w:t>2</w:t>
            </w:r>
          </w:p>
        </w:tc>
        <w:tc>
          <w:tcPr>
            <w:tcW w:w="1260" w:type="dxa"/>
          </w:tcPr>
          <w:p w:rsidR="001D056F" w:rsidRPr="00CD5426" w:rsidRDefault="001D056F" w:rsidP="007A7BA1">
            <w:pPr>
              <w:tabs>
                <w:tab w:val="left" w:pos="1701"/>
              </w:tabs>
              <w:rPr>
                <w:sz w:val="24"/>
                <w:szCs w:val="24"/>
              </w:rPr>
            </w:pPr>
            <w:r w:rsidRPr="00CD5426">
              <w:rPr>
                <w:sz w:val="24"/>
                <w:szCs w:val="24"/>
              </w:rPr>
              <w:t>2</w:t>
            </w:r>
          </w:p>
        </w:tc>
        <w:tc>
          <w:tcPr>
            <w:tcW w:w="3780" w:type="dxa"/>
          </w:tcPr>
          <w:p w:rsidR="001D056F" w:rsidRPr="00CD5426" w:rsidRDefault="001D056F" w:rsidP="00CD5426">
            <w:pPr>
              <w:tabs>
                <w:tab w:val="left" w:pos="1701"/>
              </w:tabs>
              <w:jc w:val="both"/>
              <w:rPr>
                <w:sz w:val="24"/>
                <w:szCs w:val="24"/>
              </w:rPr>
            </w:pPr>
            <w:r w:rsidRPr="00CD5426">
              <w:rPr>
                <w:sz w:val="24"/>
                <w:szCs w:val="24"/>
              </w:rPr>
              <w:t>Subject to clause 1</w:t>
            </w:r>
            <w:r w:rsidR="00CD5426" w:rsidRPr="00CD5426">
              <w:rPr>
                <w:sz w:val="24"/>
                <w:szCs w:val="24"/>
              </w:rPr>
              <w:t>1</w:t>
            </w:r>
            <w:r w:rsidRPr="00CD5426">
              <w:rPr>
                <w:sz w:val="24"/>
                <w:szCs w:val="24"/>
              </w:rPr>
              <w:t xml:space="preserve"> of this Agreement, it is hereby agreed by the bidder  </w:t>
            </w:r>
            <w:r w:rsidR="00CD5426" w:rsidRPr="00CD5426">
              <w:rPr>
                <w:sz w:val="24"/>
                <w:szCs w:val="24"/>
              </w:rPr>
              <w:t xml:space="preserve">that this Agreement shall apply in perpetuity and shall survive the termination of any other contract, agreement, arrangement or understanding entered into by or executed between the Authority and the Bidder. </w:t>
            </w:r>
          </w:p>
        </w:tc>
        <w:tc>
          <w:tcPr>
            <w:tcW w:w="3528" w:type="dxa"/>
          </w:tcPr>
          <w:p w:rsidR="001D056F" w:rsidRPr="00CD5426" w:rsidRDefault="00CD5426" w:rsidP="00CD5426">
            <w:pPr>
              <w:tabs>
                <w:tab w:val="left" w:pos="1701"/>
              </w:tabs>
              <w:jc w:val="both"/>
              <w:rPr>
                <w:sz w:val="24"/>
                <w:szCs w:val="24"/>
              </w:rPr>
            </w:pPr>
            <w:r w:rsidRPr="00CD5426">
              <w:rPr>
                <w:sz w:val="24"/>
                <w:szCs w:val="24"/>
              </w:rPr>
              <w:t>I</w:t>
            </w:r>
            <w:r w:rsidR="00BA1EA0">
              <w:rPr>
                <w:sz w:val="24"/>
                <w:szCs w:val="24"/>
              </w:rPr>
              <w:t>t is hereby agreed by the B</w:t>
            </w:r>
            <w:r w:rsidRPr="00CD5426">
              <w:rPr>
                <w:sz w:val="24"/>
                <w:szCs w:val="24"/>
              </w:rPr>
              <w:t>idder  that this Agreement shall apply in perpetuity and shall survive the termination of any other contract, agreement, arrangement or understanding entered into by or executed between the Authority and the Bidder.</w:t>
            </w:r>
          </w:p>
        </w:tc>
      </w:tr>
    </w:tbl>
    <w:p w:rsidR="003E0206" w:rsidRDefault="003E0206" w:rsidP="007A7BA1">
      <w:pPr>
        <w:tabs>
          <w:tab w:val="left" w:pos="1701"/>
        </w:tabs>
        <w:rPr>
          <w:rFonts w:ascii="Georgia" w:hAnsi="Georgia"/>
          <w:b/>
          <w:sz w:val="32"/>
          <w:szCs w:val="24"/>
        </w:rPr>
      </w:pPr>
    </w:p>
    <w:p w:rsidR="003E0206" w:rsidRPr="00A818D2" w:rsidRDefault="003E0206" w:rsidP="005579C8">
      <w:pPr>
        <w:outlineLvl w:val="0"/>
        <w:rPr>
          <w:rFonts w:ascii="Georgia" w:hAnsi="Georgia"/>
          <w:sz w:val="24"/>
          <w:szCs w:val="24"/>
        </w:rPr>
      </w:pPr>
      <w:r w:rsidRPr="00A818D2">
        <w:rPr>
          <w:rFonts w:ascii="Georgia" w:hAnsi="Georgia"/>
          <w:sz w:val="24"/>
          <w:szCs w:val="24"/>
        </w:rPr>
        <w:t>The other terms and conditions of the bid document will remain the same.</w:t>
      </w:r>
    </w:p>
    <w:p w:rsidR="00E02ECD" w:rsidRDefault="00E02ECD" w:rsidP="0055573E">
      <w:pPr>
        <w:spacing w:after="0"/>
        <w:jc w:val="right"/>
        <w:rPr>
          <w:rFonts w:ascii="Georgia" w:hAnsi="Georgia"/>
          <w:sz w:val="24"/>
          <w:szCs w:val="24"/>
        </w:rPr>
      </w:pPr>
    </w:p>
    <w:p w:rsidR="00E02ECD" w:rsidRDefault="00B91E5C" w:rsidP="0055573E">
      <w:pPr>
        <w:spacing w:after="0"/>
        <w:jc w:val="right"/>
        <w:rPr>
          <w:rFonts w:ascii="Georgia" w:hAnsi="Georgia"/>
          <w:sz w:val="24"/>
          <w:szCs w:val="24"/>
        </w:rPr>
      </w:pPr>
      <w:r>
        <w:rPr>
          <w:rFonts w:ascii="Georgia" w:hAnsi="Georgia"/>
          <w:sz w:val="24"/>
          <w:szCs w:val="24"/>
        </w:rPr>
        <w:t>-</w:t>
      </w:r>
      <w:proofErr w:type="spellStart"/>
      <w:proofErr w:type="gramStart"/>
      <w:r>
        <w:rPr>
          <w:rFonts w:ascii="Georgia" w:hAnsi="Georgia"/>
          <w:sz w:val="24"/>
          <w:szCs w:val="24"/>
        </w:rPr>
        <w:t>sd</w:t>
      </w:r>
      <w:proofErr w:type="spellEnd"/>
      <w:proofErr w:type="gramEnd"/>
      <w:r>
        <w:rPr>
          <w:rFonts w:ascii="Georgia" w:hAnsi="Georgia"/>
          <w:sz w:val="24"/>
          <w:szCs w:val="24"/>
        </w:rPr>
        <w:t>/-</w:t>
      </w:r>
    </w:p>
    <w:p w:rsidR="003E0206" w:rsidRPr="00A818D2" w:rsidRDefault="003E0206" w:rsidP="005579C8">
      <w:pPr>
        <w:spacing w:after="0"/>
        <w:jc w:val="right"/>
        <w:outlineLvl w:val="0"/>
        <w:rPr>
          <w:rFonts w:ascii="Georgia" w:hAnsi="Georgia"/>
          <w:sz w:val="24"/>
          <w:szCs w:val="24"/>
        </w:rPr>
      </w:pPr>
      <w:r w:rsidRPr="00A818D2">
        <w:rPr>
          <w:rFonts w:ascii="Georgia" w:hAnsi="Georgia"/>
          <w:sz w:val="24"/>
          <w:szCs w:val="24"/>
        </w:rPr>
        <w:t>ADG (Tech</w:t>
      </w:r>
      <w:r w:rsidR="005579C8">
        <w:rPr>
          <w:rFonts w:ascii="Georgia" w:hAnsi="Georgia"/>
          <w:sz w:val="24"/>
          <w:szCs w:val="24"/>
        </w:rPr>
        <w:t>-II</w:t>
      </w:r>
      <w:r w:rsidRPr="00A818D2">
        <w:rPr>
          <w:rFonts w:ascii="Georgia" w:hAnsi="Georgia"/>
          <w:sz w:val="24"/>
          <w:szCs w:val="24"/>
        </w:rPr>
        <w:t>)</w:t>
      </w:r>
    </w:p>
    <w:p w:rsidR="003E0206" w:rsidRPr="00A818D2" w:rsidRDefault="003E0206" w:rsidP="007A7BA1">
      <w:pPr>
        <w:jc w:val="right"/>
        <w:rPr>
          <w:rFonts w:ascii="Georgia" w:hAnsi="Georgia"/>
          <w:sz w:val="24"/>
          <w:szCs w:val="24"/>
        </w:rPr>
      </w:pPr>
    </w:p>
    <w:p w:rsidR="003E0206" w:rsidRDefault="003E0206"/>
    <w:p w:rsidR="003E0206" w:rsidRDefault="003E0206"/>
    <w:p w:rsidR="003E0206" w:rsidRDefault="003E0206"/>
    <w:p w:rsidR="003E0206" w:rsidRDefault="003E0206"/>
    <w:p w:rsidR="003E0206" w:rsidRDefault="003E0206"/>
    <w:p w:rsidR="003E0206" w:rsidRDefault="003E0206"/>
    <w:p w:rsidR="003E0206" w:rsidRDefault="003E0206"/>
    <w:p w:rsidR="00497774" w:rsidRDefault="00497774"/>
    <w:sectPr w:rsidR="00497774" w:rsidSect="0020662F">
      <w:pgSz w:w="12240" w:h="15840"/>
      <w:pgMar w:top="72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A1DBE"/>
    <w:multiLevelType w:val="hybridMultilevel"/>
    <w:tmpl w:val="A7A6094A"/>
    <w:lvl w:ilvl="0" w:tplc="D586EC1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735AB7"/>
    <w:multiLevelType w:val="hybridMultilevel"/>
    <w:tmpl w:val="9878D65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8BC0D24"/>
    <w:multiLevelType w:val="hybridMultilevel"/>
    <w:tmpl w:val="7B24877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9DC36E1"/>
    <w:multiLevelType w:val="hybridMultilevel"/>
    <w:tmpl w:val="588086E8"/>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B3C7C0A"/>
    <w:multiLevelType w:val="hybridMultilevel"/>
    <w:tmpl w:val="588086E8"/>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323D0DAC"/>
    <w:multiLevelType w:val="hybridMultilevel"/>
    <w:tmpl w:val="7B3E705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C47392B"/>
    <w:multiLevelType w:val="hybridMultilevel"/>
    <w:tmpl w:val="588086E8"/>
    <w:lvl w:ilvl="0" w:tplc="0409000F">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3EF92063"/>
    <w:multiLevelType w:val="hybridMultilevel"/>
    <w:tmpl w:val="6592222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9D79F2"/>
    <w:multiLevelType w:val="hybridMultilevel"/>
    <w:tmpl w:val="6A085350"/>
    <w:lvl w:ilvl="0" w:tplc="17F228B8">
      <w:start w:val="1"/>
      <w:numFmt w:val="lowerLetter"/>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108626B"/>
    <w:multiLevelType w:val="hybridMultilevel"/>
    <w:tmpl w:val="C9C8921A"/>
    <w:lvl w:ilvl="0" w:tplc="0409001B">
      <w:start w:val="1"/>
      <w:numFmt w:val="lowerRoman"/>
      <w:lvlText w:val="%1."/>
      <w:lvlJc w:val="righ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559216EA"/>
    <w:multiLevelType w:val="multilevel"/>
    <w:tmpl w:val="2134254C"/>
    <w:lvl w:ilvl="0">
      <w:start w:val="2"/>
      <w:numFmt w:val="decimal"/>
      <w:lvlText w:val="%1."/>
      <w:lvlJc w:val="left"/>
      <w:pPr>
        <w:ind w:left="1117" w:hanging="360"/>
      </w:pPr>
      <w:rPr>
        <w:rFonts w:hint="default"/>
      </w:rPr>
    </w:lvl>
    <w:lvl w:ilvl="1">
      <w:start w:val="1"/>
      <w:numFmt w:val="lowerRoman"/>
      <w:lvlText w:val="%2)"/>
      <w:lvlJc w:val="left"/>
      <w:pPr>
        <w:ind w:left="2197" w:hanging="720"/>
      </w:pPr>
      <w:rPr>
        <w:rFonts w:ascii="Calibri" w:eastAsia="Calibri" w:hAnsi="Calibri" w:cs="Times New Roman" w:hint="default"/>
        <w:color w:val="auto"/>
      </w:rPr>
    </w:lvl>
    <w:lvl w:ilvl="2">
      <w:start w:val="1"/>
      <w:numFmt w:val="lowerRoman"/>
      <w:lvlText w:val="%3."/>
      <w:lvlJc w:val="right"/>
      <w:pPr>
        <w:ind w:left="2557" w:hanging="180"/>
      </w:pPr>
      <w:rPr>
        <w:rFonts w:hint="default"/>
      </w:rPr>
    </w:lvl>
    <w:lvl w:ilvl="3">
      <w:start w:val="1"/>
      <w:numFmt w:val="decimal"/>
      <w:lvlText w:val="%4."/>
      <w:lvlJc w:val="left"/>
      <w:pPr>
        <w:ind w:left="3277" w:hanging="360"/>
      </w:pPr>
      <w:rPr>
        <w:rFonts w:hint="default"/>
      </w:rPr>
    </w:lvl>
    <w:lvl w:ilvl="4">
      <w:start w:val="1"/>
      <w:numFmt w:val="lowerLetter"/>
      <w:lvlText w:val="%5."/>
      <w:lvlJc w:val="left"/>
      <w:pPr>
        <w:ind w:left="3997" w:hanging="360"/>
      </w:pPr>
      <w:rPr>
        <w:rFonts w:hint="default"/>
      </w:rPr>
    </w:lvl>
    <w:lvl w:ilvl="5">
      <w:start w:val="1"/>
      <w:numFmt w:val="lowerRoman"/>
      <w:lvlText w:val="%6."/>
      <w:lvlJc w:val="right"/>
      <w:pPr>
        <w:ind w:left="4717" w:hanging="180"/>
      </w:pPr>
      <w:rPr>
        <w:rFonts w:hint="default"/>
      </w:rPr>
    </w:lvl>
    <w:lvl w:ilvl="6">
      <w:start w:val="1"/>
      <w:numFmt w:val="decimal"/>
      <w:lvlText w:val="%7."/>
      <w:lvlJc w:val="left"/>
      <w:pPr>
        <w:ind w:left="5437" w:hanging="360"/>
      </w:pPr>
      <w:rPr>
        <w:rFonts w:hint="default"/>
      </w:rPr>
    </w:lvl>
    <w:lvl w:ilvl="7">
      <w:start w:val="1"/>
      <w:numFmt w:val="lowerLetter"/>
      <w:lvlText w:val="%8."/>
      <w:lvlJc w:val="left"/>
      <w:pPr>
        <w:ind w:left="6157" w:hanging="360"/>
      </w:pPr>
      <w:rPr>
        <w:rFonts w:hint="default"/>
      </w:rPr>
    </w:lvl>
    <w:lvl w:ilvl="8">
      <w:start w:val="1"/>
      <w:numFmt w:val="lowerRoman"/>
      <w:lvlText w:val="%9."/>
      <w:lvlJc w:val="right"/>
      <w:pPr>
        <w:ind w:left="6877" w:hanging="180"/>
      </w:pPr>
      <w:rPr>
        <w:rFonts w:hint="default"/>
      </w:rPr>
    </w:lvl>
  </w:abstractNum>
  <w:abstractNum w:abstractNumId="11">
    <w:nsid w:val="7BA82945"/>
    <w:multiLevelType w:val="hybridMultilevel"/>
    <w:tmpl w:val="624A2A92"/>
    <w:lvl w:ilvl="0" w:tplc="DFBE18C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10"/>
  </w:num>
  <w:num w:numId="9">
    <w:abstractNumId w:val="6"/>
  </w:num>
  <w:num w:numId="10">
    <w:abstractNumId w:val="3"/>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A4FAA"/>
    <w:rsid w:val="00047590"/>
    <w:rsid w:val="00051D8B"/>
    <w:rsid w:val="000738FB"/>
    <w:rsid w:val="000802C0"/>
    <w:rsid w:val="000B69FE"/>
    <w:rsid w:val="000C2CB8"/>
    <w:rsid w:val="000D6375"/>
    <w:rsid w:val="00107116"/>
    <w:rsid w:val="00113321"/>
    <w:rsid w:val="0011432D"/>
    <w:rsid w:val="0013569A"/>
    <w:rsid w:val="001D056F"/>
    <w:rsid w:val="001D5562"/>
    <w:rsid w:val="0020662F"/>
    <w:rsid w:val="0021757E"/>
    <w:rsid w:val="00225E22"/>
    <w:rsid w:val="00226B62"/>
    <w:rsid w:val="0028600D"/>
    <w:rsid w:val="00290AB9"/>
    <w:rsid w:val="002C4D61"/>
    <w:rsid w:val="00313156"/>
    <w:rsid w:val="00313CFC"/>
    <w:rsid w:val="00324B9B"/>
    <w:rsid w:val="00333C4B"/>
    <w:rsid w:val="003A681F"/>
    <w:rsid w:val="003E0206"/>
    <w:rsid w:val="003E1CAF"/>
    <w:rsid w:val="004104E0"/>
    <w:rsid w:val="004757CF"/>
    <w:rsid w:val="00497774"/>
    <w:rsid w:val="004E7162"/>
    <w:rsid w:val="00506C6A"/>
    <w:rsid w:val="005140E8"/>
    <w:rsid w:val="005207BF"/>
    <w:rsid w:val="0052235B"/>
    <w:rsid w:val="00522454"/>
    <w:rsid w:val="005439BD"/>
    <w:rsid w:val="0055573E"/>
    <w:rsid w:val="00556624"/>
    <w:rsid w:val="005579C8"/>
    <w:rsid w:val="005A4376"/>
    <w:rsid w:val="005F3529"/>
    <w:rsid w:val="00600BE6"/>
    <w:rsid w:val="00637F07"/>
    <w:rsid w:val="00664268"/>
    <w:rsid w:val="00671D63"/>
    <w:rsid w:val="006A4FAA"/>
    <w:rsid w:val="006A69A6"/>
    <w:rsid w:val="006A7ADE"/>
    <w:rsid w:val="0075554D"/>
    <w:rsid w:val="00776C6A"/>
    <w:rsid w:val="0079785B"/>
    <w:rsid w:val="007D2F5F"/>
    <w:rsid w:val="007E43BC"/>
    <w:rsid w:val="00807FE0"/>
    <w:rsid w:val="0086379C"/>
    <w:rsid w:val="00940DD9"/>
    <w:rsid w:val="00954D03"/>
    <w:rsid w:val="009C318E"/>
    <w:rsid w:val="009E44F6"/>
    <w:rsid w:val="00A00214"/>
    <w:rsid w:val="00A077C1"/>
    <w:rsid w:val="00A55996"/>
    <w:rsid w:val="00A74916"/>
    <w:rsid w:val="00A7635E"/>
    <w:rsid w:val="00AA4E76"/>
    <w:rsid w:val="00AA6DCB"/>
    <w:rsid w:val="00AB0865"/>
    <w:rsid w:val="00B50B95"/>
    <w:rsid w:val="00B91E5C"/>
    <w:rsid w:val="00BA1EA0"/>
    <w:rsid w:val="00BB019C"/>
    <w:rsid w:val="00BC08F5"/>
    <w:rsid w:val="00BD7A06"/>
    <w:rsid w:val="00C07596"/>
    <w:rsid w:val="00C1025B"/>
    <w:rsid w:val="00C12A62"/>
    <w:rsid w:val="00C241B8"/>
    <w:rsid w:val="00CC4076"/>
    <w:rsid w:val="00CD5426"/>
    <w:rsid w:val="00CE0DC7"/>
    <w:rsid w:val="00D122C8"/>
    <w:rsid w:val="00D1741E"/>
    <w:rsid w:val="00D44549"/>
    <w:rsid w:val="00D53B9B"/>
    <w:rsid w:val="00D547BF"/>
    <w:rsid w:val="00D908C7"/>
    <w:rsid w:val="00D94ECD"/>
    <w:rsid w:val="00DA4373"/>
    <w:rsid w:val="00DB3D76"/>
    <w:rsid w:val="00DB6388"/>
    <w:rsid w:val="00E02ECD"/>
    <w:rsid w:val="00E31D51"/>
    <w:rsid w:val="00EA34CD"/>
    <w:rsid w:val="00EC27DB"/>
    <w:rsid w:val="00F007AE"/>
    <w:rsid w:val="00F729ED"/>
    <w:rsid w:val="00F7568A"/>
    <w:rsid w:val="00FA765B"/>
    <w:rsid w:val="00FD4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54"/>
  </w:style>
  <w:style w:type="paragraph" w:styleId="Heading1">
    <w:name w:val="heading 1"/>
    <w:basedOn w:val="Normal"/>
    <w:next w:val="Normal"/>
    <w:link w:val="Heading1Char"/>
    <w:uiPriority w:val="9"/>
    <w:qFormat/>
    <w:rsid w:val="00DA43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A43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437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A437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A437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A437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A437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A437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A437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Citation List Char,List Paragraph Char Char Char,List Paragraph1 Char,Bullets Char"/>
    <w:basedOn w:val="DefaultParagraphFont"/>
    <w:link w:val="ListParagraph"/>
    <w:uiPriority w:val="34"/>
    <w:locked/>
    <w:rsid w:val="006A4FAA"/>
    <w:rPr>
      <w:szCs w:val="20"/>
      <w:lang w:bidi="hi-IN"/>
    </w:rPr>
  </w:style>
  <w:style w:type="paragraph" w:styleId="ListParagraph">
    <w:name w:val="List Paragraph"/>
    <w:aliases w:val="Citation List,List Paragraph Char Char,List Paragraph1,Bullets"/>
    <w:basedOn w:val="Normal"/>
    <w:link w:val="ListParagraphChar"/>
    <w:uiPriority w:val="34"/>
    <w:qFormat/>
    <w:rsid w:val="006A4FAA"/>
    <w:pPr>
      <w:ind w:left="720"/>
      <w:contextualSpacing/>
    </w:pPr>
    <w:rPr>
      <w:szCs w:val="20"/>
      <w:lang w:bidi="hi-IN"/>
    </w:rPr>
  </w:style>
  <w:style w:type="table" w:styleId="TableGrid">
    <w:name w:val="Table Grid"/>
    <w:aliases w:val="IT Park_Citation,Smart Text Table"/>
    <w:basedOn w:val="TableNormal"/>
    <w:uiPriority w:val="59"/>
    <w:rsid w:val="006A4FAA"/>
    <w:pPr>
      <w:spacing w:after="0" w:line="240" w:lineRule="auto"/>
    </w:pPr>
    <w:rPr>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Text">
    <w:name w:val="Default Text"/>
    <w:basedOn w:val="Normal"/>
    <w:rsid w:val="0020662F"/>
    <w:pPr>
      <w:autoSpaceDE w:val="0"/>
      <w:autoSpaceDN w:val="0"/>
      <w:adjustRightInd w:val="0"/>
      <w:spacing w:after="0" w:line="240" w:lineRule="auto"/>
    </w:pPr>
    <w:rPr>
      <w:rFonts w:ascii="Times New Roman" w:eastAsia="Times New Roman" w:hAnsi="Times New Roman" w:cs="Mangal"/>
      <w:sz w:val="24"/>
      <w:szCs w:val="24"/>
    </w:rPr>
  </w:style>
  <w:style w:type="character" w:styleId="Hyperlink">
    <w:name w:val="Hyperlink"/>
    <w:basedOn w:val="DefaultParagraphFont"/>
    <w:uiPriority w:val="99"/>
    <w:unhideWhenUsed/>
    <w:rsid w:val="0020662F"/>
    <w:rPr>
      <w:color w:val="0000FF" w:themeColor="hyperlink"/>
      <w:u w:val="single"/>
    </w:rPr>
  </w:style>
  <w:style w:type="paragraph" w:customStyle="1" w:styleId="Default">
    <w:name w:val="Default"/>
    <w:rsid w:val="0020662F"/>
    <w:pPr>
      <w:autoSpaceDE w:val="0"/>
      <w:autoSpaceDN w:val="0"/>
      <w:adjustRightInd w:val="0"/>
      <w:spacing w:after="0" w:line="240" w:lineRule="auto"/>
    </w:pPr>
    <w:rPr>
      <w:rFonts w:ascii="Arial" w:eastAsiaTheme="minorHAnsi" w:hAnsi="Arial" w:cs="Arial"/>
      <w:color w:val="000000"/>
      <w:sz w:val="24"/>
      <w:szCs w:val="24"/>
    </w:rPr>
  </w:style>
  <w:style w:type="paragraph" w:styleId="BalloonText">
    <w:name w:val="Balloon Text"/>
    <w:basedOn w:val="Normal"/>
    <w:link w:val="BalloonTextChar"/>
    <w:uiPriority w:val="99"/>
    <w:semiHidden/>
    <w:unhideWhenUsed/>
    <w:rsid w:val="00206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62F"/>
    <w:rPr>
      <w:rFonts w:ascii="Tahoma" w:hAnsi="Tahoma" w:cs="Tahoma"/>
      <w:sz w:val="16"/>
      <w:szCs w:val="16"/>
    </w:rPr>
  </w:style>
  <w:style w:type="character" w:customStyle="1" w:styleId="NoSpacingChar">
    <w:name w:val="No Spacing Char"/>
    <w:basedOn w:val="DefaultParagraphFont"/>
    <w:link w:val="NoSpacing"/>
    <w:uiPriority w:val="1"/>
    <w:locked/>
    <w:rsid w:val="00600BE6"/>
    <w:rPr>
      <w:rFonts w:ascii="Calibri" w:hAnsi="Calibri" w:cs="Calibri"/>
      <w:lang w:val="en-GB"/>
    </w:rPr>
  </w:style>
  <w:style w:type="paragraph" w:styleId="NoSpacing">
    <w:name w:val="No Spacing"/>
    <w:link w:val="NoSpacingChar"/>
    <w:uiPriority w:val="1"/>
    <w:qFormat/>
    <w:rsid w:val="00600BE6"/>
    <w:pPr>
      <w:spacing w:after="0" w:line="240" w:lineRule="auto"/>
    </w:pPr>
    <w:rPr>
      <w:rFonts w:ascii="Calibri" w:hAnsi="Calibri" w:cs="Calibri"/>
      <w:lang w:val="en-GB"/>
    </w:rPr>
  </w:style>
  <w:style w:type="character" w:customStyle="1" w:styleId="Heading1Char">
    <w:name w:val="Heading 1 Char"/>
    <w:basedOn w:val="DefaultParagraphFont"/>
    <w:link w:val="Heading1"/>
    <w:uiPriority w:val="9"/>
    <w:rsid w:val="00DA43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A43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437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A437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A437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A437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A437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A437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A4373"/>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DA437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A437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DA43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4373"/>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5579C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79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3590135">
      <w:bodyDiv w:val="1"/>
      <w:marLeft w:val="0"/>
      <w:marRight w:val="0"/>
      <w:marTop w:val="0"/>
      <w:marBottom w:val="0"/>
      <w:divBdr>
        <w:top w:val="none" w:sz="0" w:space="0" w:color="auto"/>
        <w:left w:val="none" w:sz="0" w:space="0" w:color="auto"/>
        <w:bottom w:val="none" w:sz="0" w:space="0" w:color="auto"/>
        <w:right w:val="none" w:sz="0" w:space="0" w:color="auto"/>
      </w:divBdr>
    </w:div>
    <w:div w:id="644092143">
      <w:bodyDiv w:val="1"/>
      <w:marLeft w:val="0"/>
      <w:marRight w:val="0"/>
      <w:marTop w:val="0"/>
      <w:marBottom w:val="0"/>
      <w:divBdr>
        <w:top w:val="none" w:sz="0" w:space="0" w:color="auto"/>
        <w:left w:val="none" w:sz="0" w:space="0" w:color="auto"/>
        <w:bottom w:val="none" w:sz="0" w:space="0" w:color="auto"/>
        <w:right w:val="none" w:sz="0" w:space="0" w:color="auto"/>
      </w:divBdr>
    </w:div>
    <w:div w:id="1454786798">
      <w:bodyDiv w:val="1"/>
      <w:marLeft w:val="0"/>
      <w:marRight w:val="0"/>
      <w:marTop w:val="0"/>
      <w:marBottom w:val="0"/>
      <w:divBdr>
        <w:top w:val="none" w:sz="0" w:space="0" w:color="auto"/>
        <w:left w:val="none" w:sz="0" w:space="0" w:color="auto"/>
        <w:bottom w:val="none" w:sz="0" w:space="0" w:color="auto"/>
        <w:right w:val="none" w:sz="0" w:space="0" w:color="auto"/>
      </w:divBdr>
    </w:div>
    <w:div w:id="184767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Mukesh_kumar</dc:creator>
  <cp:keywords/>
  <dc:description/>
  <cp:lastModifiedBy>sunil.agarwal</cp:lastModifiedBy>
  <cp:revision>76</cp:revision>
  <cp:lastPrinted>2018-05-07T09:36:00Z</cp:lastPrinted>
  <dcterms:created xsi:type="dcterms:W3CDTF">2017-08-11T06:11:00Z</dcterms:created>
  <dcterms:modified xsi:type="dcterms:W3CDTF">2018-05-07T09:48:00Z</dcterms:modified>
</cp:coreProperties>
</file>