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6D6" w:rsidRPr="00543A55" w:rsidRDefault="00C569CF" w:rsidP="004054F0">
      <w:pPr>
        <w:spacing w:line="240" w:lineRule="auto"/>
        <w:jc w:val="center"/>
        <w:outlineLvl w:val="0"/>
        <w:rPr>
          <w:b/>
          <w:sz w:val="24"/>
          <w:szCs w:val="24"/>
          <w:u w:val="single"/>
        </w:rPr>
      </w:pPr>
      <w:proofErr w:type="gramStart"/>
      <w:r w:rsidRPr="00543A55">
        <w:rPr>
          <w:b/>
          <w:sz w:val="24"/>
          <w:szCs w:val="24"/>
          <w:u w:val="single"/>
        </w:rPr>
        <w:t>Corrigendum</w:t>
      </w:r>
      <w:r w:rsidR="00AD3037" w:rsidRPr="00543A55">
        <w:rPr>
          <w:b/>
          <w:sz w:val="24"/>
          <w:szCs w:val="24"/>
          <w:u w:val="single"/>
        </w:rPr>
        <w:t>-1</w:t>
      </w:r>
      <w:r w:rsidR="009E72FC" w:rsidRPr="00543A55">
        <w:rPr>
          <w:b/>
          <w:sz w:val="24"/>
          <w:szCs w:val="24"/>
          <w:u w:val="single"/>
        </w:rPr>
        <w:t xml:space="preserve"> to RFP No.</w:t>
      </w:r>
      <w:proofErr w:type="gramEnd"/>
      <w:r w:rsidR="009E72FC" w:rsidRPr="00543A55">
        <w:rPr>
          <w:b/>
          <w:sz w:val="24"/>
          <w:szCs w:val="24"/>
          <w:u w:val="single"/>
        </w:rPr>
        <w:t xml:space="preserve"> </w:t>
      </w:r>
      <w:r w:rsidR="00AD3037" w:rsidRPr="00543A55">
        <w:rPr>
          <w:b/>
          <w:sz w:val="24"/>
          <w:szCs w:val="24"/>
          <w:u w:val="single"/>
        </w:rPr>
        <w:t>T-11014/23/2017-Tech/Vol-1</w:t>
      </w:r>
      <w:r w:rsidR="008F775B" w:rsidRPr="00543A55">
        <w:rPr>
          <w:b/>
          <w:sz w:val="24"/>
          <w:szCs w:val="24"/>
          <w:u w:val="single"/>
        </w:rPr>
        <w:t xml:space="preserve"> dated 15.03.2018</w:t>
      </w:r>
    </w:p>
    <w:tbl>
      <w:tblPr>
        <w:tblW w:w="13279" w:type="dxa"/>
        <w:jc w:val="center"/>
        <w:tblInd w:w="-4495" w:type="dxa"/>
        <w:tblLayout w:type="fixed"/>
        <w:tblLook w:val="04A0"/>
      </w:tblPr>
      <w:tblGrid>
        <w:gridCol w:w="795"/>
        <w:gridCol w:w="1701"/>
        <w:gridCol w:w="993"/>
        <w:gridCol w:w="4677"/>
        <w:gridCol w:w="5113"/>
      </w:tblGrid>
      <w:tr w:rsidR="004A66D6" w:rsidRPr="004054F0" w:rsidTr="004054F0">
        <w:trPr>
          <w:trHeight w:val="841"/>
          <w:tblHeader/>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6D6" w:rsidRPr="004054F0" w:rsidRDefault="004A66D6" w:rsidP="004054F0">
            <w:pPr>
              <w:spacing w:line="240" w:lineRule="auto"/>
              <w:rPr>
                <w:rFonts w:eastAsia="Times New Roman" w:cs="Times New Roman"/>
                <w:bCs/>
                <w:i/>
                <w:iCs/>
                <w:color w:val="000000"/>
                <w:sz w:val="24"/>
                <w:szCs w:val="24"/>
                <w:lang w:bidi="hi-IN"/>
              </w:rPr>
            </w:pPr>
            <w:r w:rsidRPr="004054F0">
              <w:rPr>
                <w:rFonts w:eastAsia="Times New Roman" w:cs="Times New Roman"/>
                <w:bCs/>
                <w:color w:val="000000"/>
                <w:sz w:val="24"/>
                <w:szCs w:val="24"/>
                <w:lang w:bidi="hi-IN"/>
              </w:rPr>
              <w:t>S. No.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A66D6" w:rsidRPr="004054F0" w:rsidRDefault="004A66D6" w:rsidP="004054F0">
            <w:pPr>
              <w:spacing w:line="240" w:lineRule="auto"/>
              <w:ind w:left="-80"/>
              <w:jc w:val="center"/>
              <w:rPr>
                <w:rFonts w:eastAsia="Times New Roman" w:cs="Times New Roman"/>
                <w:bCs/>
                <w:i/>
                <w:iCs/>
                <w:color w:val="000000"/>
                <w:sz w:val="24"/>
                <w:szCs w:val="24"/>
                <w:lang w:bidi="hi-IN"/>
              </w:rPr>
            </w:pPr>
            <w:r w:rsidRPr="004054F0">
              <w:rPr>
                <w:rFonts w:eastAsia="Times New Roman" w:cs="Times New Roman"/>
                <w:bCs/>
                <w:i/>
                <w:iCs/>
                <w:color w:val="000000"/>
                <w:sz w:val="24"/>
                <w:szCs w:val="24"/>
                <w:lang w:bidi="hi-IN"/>
              </w:rPr>
              <w:t>Clause No.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A66D6" w:rsidRPr="004054F0" w:rsidRDefault="004A66D6" w:rsidP="004054F0">
            <w:pPr>
              <w:spacing w:line="240" w:lineRule="auto"/>
              <w:ind w:left="-108"/>
              <w:jc w:val="center"/>
              <w:rPr>
                <w:rFonts w:eastAsia="Times New Roman" w:cs="Times New Roman"/>
                <w:bCs/>
                <w:i/>
                <w:iCs/>
                <w:color w:val="000000"/>
                <w:sz w:val="24"/>
                <w:szCs w:val="24"/>
                <w:lang w:bidi="hi-IN"/>
              </w:rPr>
            </w:pPr>
            <w:r w:rsidRPr="004054F0">
              <w:rPr>
                <w:rFonts w:eastAsia="Times New Roman" w:cs="Times New Roman"/>
                <w:bCs/>
                <w:color w:val="000000"/>
                <w:sz w:val="24"/>
                <w:szCs w:val="24"/>
                <w:lang w:bidi="hi-IN"/>
              </w:rPr>
              <w:t>RFP Pg. No.</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4A66D6" w:rsidRPr="004054F0" w:rsidRDefault="004A66D6" w:rsidP="004054F0">
            <w:pPr>
              <w:spacing w:line="240" w:lineRule="auto"/>
              <w:jc w:val="center"/>
              <w:rPr>
                <w:rFonts w:eastAsia="Times New Roman" w:cs="Times New Roman"/>
                <w:bCs/>
                <w:i/>
                <w:iCs/>
                <w:color w:val="000000"/>
                <w:sz w:val="24"/>
                <w:szCs w:val="24"/>
                <w:lang w:bidi="hi-IN"/>
              </w:rPr>
            </w:pPr>
            <w:r w:rsidRPr="004054F0">
              <w:rPr>
                <w:rFonts w:eastAsia="Times New Roman" w:cs="Times New Roman"/>
                <w:bCs/>
                <w:i/>
                <w:iCs/>
                <w:color w:val="000000"/>
                <w:sz w:val="24"/>
                <w:szCs w:val="24"/>
                <w:lang w:bidi="hi-IN"/>
              </w:rPr>
              <w:t>Clause as per RFP</w:t>
            </w:r>
          </w:p>
        </w:tc>
        <w:tc>
          <w:tcPr>
            <w:tcW w:w="5113" w:type="dxa"/>
            <w:tcBorders>
              <w:top w:val="single" w:sz="4" w:space="0" w:color="auto"/>
              <w:left w:val="nil"/>
              <w:bottom w:val="single" w:sz="4" w:space="0" w:color="auto"/>
              <w:right w:val="single" w:sz="4" w:space="0" w:color="auto"/>
            </w:tcBorders>
            <w:shd w:val="clear" w:color="auto" w:fill="auto"/>
            <w:hideMark/>
          </w:tcPr>
          <w:p w:rsidR="004A66D6" w:rsidRPr="004054F0" w:rsidRDefault="004A66D6" w:rsidP="004054F0">
            <w:pPr>
              <w:spacing w:line="240" w:lineRule="auto"/>
              <w:jc w:val="center"/>
              <w:rPr>
                <w:rFonts w:eastAsia="Times New Roman" w:cs="Times New Roman"/>
                <w:bCs/>
                <w:i/>
                <w:iCs/>
                <w:color w:val="000000"/>
                <w:sz w:val="24"/>
                <w:szCs w:val="24"/>
                <w:lang w:bidi="hi-IN"/>
              </w:rPr>
            </w:pPr>
          </w:p>
          <w:p w:rsidR="004A66D6" w:rsidRPr="004054F0" w:rsidRDefault="004A66D6" w:rsidP="004054F0">
            <w:pPr>
              <w:spacing w:line="240" w:lineRule="auto"/>
              <w:jc w:val="center"/>
              <w:rPr>
                <w:rFonts w:eastAsia="Times New Roman" w:cs="Times New Roman"/>
                <w:bCs/>
                <w:i/>
                <w:iCs/>
                <w:color w:val="000000"/>
                <w:sz w:val="24"/>
                <w:szCs w:val="24"/>
                <w:lang w:bidi="hi-IN"/>
              </w:rPr>
            </w:pPr>
            <w:r w:rsidRPr="004054F0">
              <w:rPr>
                <w:rFonts w:eastAsia="Times New Roman" w:cs="Times New Roman"/>
                <w:bCs/>
                <w:i/>
                <w:iCs/>
                <w:color w:val="000000"/>
                <w:sz w:val="24"/>
                <w:szCs w:val="24"/>
                <w:lang w:bidi="hi-IN"/>
              </w:rPr>
              <w:t>Modified</w:t>
            </w:r>
            <w:r w:rsidRPr="004054F0">
              <w:rPr>
                <w:rFonts w:eastAsia="Times New Roman" w:cs="Times New Roman"/>
                <w:bCs/>
                <w:color w:val="000000"/>
                <w:sz w:val="24"/>
                <w:szCs w:val="24"/>
                <w:lang w:bidi="hi-IN"/>
              </w:rPr>
              <w:t xml:space="preserve"> Clause</w:t>
            </w:r>
          </w:p>
        </w:tc>
      </w:tr>
      <w:tr w:rsidR="00941E71" w:rsidRPr="004054F0" w:rsidTr="004054F0">
        <w:trPr>
          <w:trHeight w:val="2464"/>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941E71"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1</w:t>
            </w:r>
          </w:p>
        </w:tc>
        <w:tc>
          <w:tcPr>
            <w:tcW w:w="1701" w:type="dxa"/>
            <w:tcBorders>
              <w:top w:val="nil"/>
              <w:left w:val="nil"/>
              <w:bottom w:val="single" w:sz="4" w:space="0" w:color="auto"/>
              <w:right w:val="single" w:sz="4" w:space="0" w:color="auto"/>
            </w:tcBorders>
            <w:shd w:val="clear" w:color="auto" w:fill="auto"/>
            <w:vAlign w:val="center"/>
            <w:hideMark/>
          </w:tcPr>
          <w:p w:rsidR="00941E71" w:rsidRPr="004054F0" w:rsidRDefault="00B561FD"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2.32</w:t>
            </w:r>
            <w:r w:rsidR="00941E71">
              <w:rPr>
                <w:rFonts w:eastAsia="Times New Roman" w:cs="Times New Roman"/>
                <w:color w:val="000000"/>
                <w:sz w:val="24"/>
                <w:szCs w:val="24"/>
                <w:lang w:bidi="hi-IN"/>
              </w:rPr>
              <w:t xml:space="preserve"> (3)</w:t>
            </w:r>
          </w:p>
        </w:tc>
        <w:tc>
          <w:tcPr>
            <w:tcW w:w="993" w:type="dxa"/>
            <w:tcBorders>
              <w:top w:val="nil"/>
              <w:left w:val="nil"/>
              <w:bottom w:val="single" w:sz="4" w:space="0" w:color="auto"/>
              <w:right w:val="single" w:sz="4" w:space="0" w:color="auto"/>
            </w:tcBorders>
            <w:shd w:val="clear" w:color="auto" w:fill="auto"/>
            <w:vAlign w:val="center"/>
            <w:hideMark/>
          </w:tcPr>
          <w:p w:rsidR="00941E71" w:rsidRPr="004054F0" w:rsidRDefault="00480A72" w:rsidP="004054F0">
            <w:pPr>
              <w:spacing w:line="240" w:lineRule="auto"/>
              <w:jc w:val="center"/>
              <w:rPr>
                <w:rFonts w:eastAsia="Times New Roman" w:cs="Times New Roman"/>
                <w:sz w:val="24"/>
                <w:szCs w:val="24"/>
                <w:lang w:bidi="hi-IN"/>
              </w:rPr>
            </w:pPr>
            <w:r>
              <w:rPr>
                <w:rFonts w:eastAsia="Times New Roman" w:cs="Times New Roman"/>
                <w:sz w:val="24"/>
                <w:szCs w:val="24"/>
                <w:lang w:bidi="hi-IN"/>
              </w:rPr>
              <w:t>37</w:t>
            </w:r>
          </w:p>
        </w:tc>
        <w:tc>
          <w:tcPr>
            <w:tcW w:w="4677" w:type="dxa"/>
            <w:tcBorders>
              <w:top w:val="nil"/>
              <w:left w:val="nil"/>
              <w:bottom w:val="single" w:sz="4" w:space="0" w:color="auto"/>
              <w:right w:val="single" w:sz="4" w:space="0" w:color="auto"/>
            </w:tcBorders>
            <w:shd w:val="clear" w:color="auto" w:fill="auto"/>
            <w:hideMark/>
          </w:tcPr>
          <w:p w:rsidR="00941E71" w:rsidRPr="00941E71" w:rsidRDefault="00941E71" w:rsidP="00941E71">
            <w:pPr>
              <w:spacing w:line="240" w:lineRule="auto"/>
              <w:jc w:val="both"/>
              <w:rPr>
                <w:rFonts w:cs="Arial"/>
                <w:sz w:val="24"/>
                <w:szCs w:val="24"/>
                <w:lang w:val="en-US"/>
              </w:rPr>
            </w:pPr>
            <w:r w:rsidRPr="00941E71">
              <w:rPr>
                <w:rFonts w:cs="Arial"/>
                <w:sz w:val="24"/>
                <w:szCs w:val="24"/>
                <w:lang w:val="en-US"/>
              </w:rPr>
              <w:t>Performance Bank Guarantee will be for a total amount equivalent to 5% of total contract value. Multiple PBGs shall be submitted which are as below</w:t>
            </w:r>
          </w:p>
          <w:p w:rsidR="00941E71" w:rsidRPr="00941E71" w:rsidRDefault="00941E71" w:rsidP="00941E71">
            <w:pPr>
              <w:numPr>
                <w:ilvl w:val="0"/>
                <w:numId w:val="14"/>
              </w:numPr>
              <w:spacing w:line="240" w:lineRule="auto"/>
              <w:jc w:val="both"/>
              <w:rPr>
                <w:rFonts w:cs="Arial"/>
                <w:sz w:val="24"/>
                <w:szCs w:val="24"/>
                <w:lang w:val="en-US"/>
              </w:rPr>
            </w:pPr>
            <w:r w:rsidRPr="00941E71">
              <w:rPr>
                <w:rFonts w:cs="Arial"/>
                <w:sz w:val="24"/>
                <w:szCs w:val="24"/>
                <w:lang w:val="en-US"/>
              </w:rPr>
              <w:t>5% of total CAPEX cost and having validity till T</w:t>
            </w:r>
            <w:r w:rsidRPr="00941E71">
              <w:rPr>
                <w:rFonts w:cs="Arial"/>
                <w:sz w:val="24"/>
                <w:szCs w:val="24"/>
                <w:vertAlign w:val="subscript"/>
                <w:lang w:val="en-US"/>
              </w:rPr>
              <w:t>0</w:t>
            </w:r>
            <w:r w:rsidRPr="00941E71">
              <w:rPr>
                <w:rFonts w:cs="Arial"/>
                <w:sz w:val="24"/>
                <w:szCs w:val="24"/>
                <w:lang w:val="en-US"/>
              </w:rPr>
              <w:t xml:space="preserve">+3 years and 5months. However, PBG should remain valid for 60 days beyond </w:t>
            </w:r>
            <w:proofErr w:type="spellStart"/>
            <w:r w:rsidRPr="00941E71">
              <w:rPr>
                <w:rFonts w:cs="Arial"/>
                <w:sz w:val="24"/>
                <w:szCs w:val="24"/>
                <w:lang w:val="en-US"/>
              </w:rPr>
              <w:t>Capex</w:t>
            </w:r>
            <w:proofErr w:type="spellEnd"/>
            <w:r w:rsidRPr="00941E71">
              <w:rPr>
                <w:rFonts w:cs="Arial"/>
                <w:sz w:val="24"/>
                <w:szCs w:val="24"/>
                <w:lang w:val="en-US"/>
              </w:rPr>
              <w:t xml:space="preserve"> obligations.</w:t>
            </w:r>
          </w:p>
          <w:p w:rsidR="00941E71" w:rsidRPr="00941E71" w:rsidRDefault="00941E71" w:rsidP="00941E71">
            <w:pPr>
              <w:numPr>
                <w:ilvl w:val="0"/>
                <w:numId w:val="14"/>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+4 Year and 5 Months. However, PBG should remain valid for 60 days beyond 4</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941E71" w:rsidRDefault="00941E71" w:rsidP="00941E71">
            <w:pPr>
              <w:numPr>
                <w:ilvl w:val="0"/>
                <w:numId w:val="14"/>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+5 Year and 5 Months. However, PBG should remain valid for 60 days beyond 5</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941E71" w:rsidRDefault="00941E71" w:rsidP="00941E71">
            <w:pPr>
              <w:numPr>
                <w:ilvl w:val="0"/>
                <w:numId w:val="14"/>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 xml:space="preserve">+6 Year and 5 Months. </w:t>
            </w:r>
            <w:r w:rsidRPr="00941E71">
              <w:rPr>
                <w:rFonts w:cs="Arial"/>
                <w:sz w:val="24"/>
                <w:szCs w:val="24"/>
                <w:lang w:val="en-US"/>
              </w:rPr>
              <w:lastRenderedPageBreak/>
              <w:t>However, PBG should remain valid for 60 days beyond 6</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941E71" w:rsidRDefault="00941E71" w:rsidP="00941E71">
            <w:pPr>
              <w:numPr>
                <w:ilvl w:val="0"/>
                <w:numId w:val="14"/>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+7 Year and 5 Months. However, PBG should remain valid for 60 days beyond 7</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4054F0" w:rsidRDefault="00941E71" w:rsidP="00941E71">
            <w:pPr>
              <w:spacing w:line="240" w:lineRule="auto"/>
              <w:jc w:val="both"/>
              <w:rPr>
                <w:rFonts w:cs="Arial"/>
                <w:sz w:val="24"/>
                <w:szCs w:val="24"/>
              </w:rPr>
            </w:pPr>
            <w:r w:rsidRPr="00941E71">
              <w:rPr>
                <w:rFonts w:cs="Arial"/>
                <w:sz w:val="24"/>
                <w:szCs w:val="24"/>
                <w:lang w:val="en-US"/>
              </w:rPr>
              <w:t>(T</w:t>
            </w:r>
            <w:r w:rsidRPr="00941E71">
              <w:rPr>
                <w:rFonts w:cs="Arial"/>
                <w:sz w:val="24"/>
                <w:szCs w:val="24"/>
                <w:vertAlign w:val="subscript"/>
                <w:lang w:val="en-US"/>
              </w:rPr>
              <w:t xml:space="preserve">o </w:t>
            </w:r>
            <w:r w:rsidRPr="00941E71">
              <w:rPr>
                <w:rFonts w:cs="Arial"/>
                <w:sz w:val="24"/>
                <w:szCs w:val="24"/>
                <w:lang w:val="en-US"/>
              </w:rPr>
              <w:t xml:space="preserve">is date of issue of </w:t>
            </w:r>
            <w:proofErr w:type="spellStart"/>
            <w:r w:rsidRPr="00941E71">
              <w:rPr>
                <w:rFonts w:cs="Arial"/>
                <w:sz w:val="24"/>
                <w:szCs w:val="24"/>
                <w:lang w:val="en-US"/>
              </w:rPr>
              <w:t>LoI</w:t>
            </w:r>
            <w:proofErr w:type="spellEnd"/>
            <w:r w:rsidRPr="00941E71">
              <w:rPr>
                <w:rFonts w:cs="Arial"/>
                <w:sz w:val="24"/>
                <w:szCs w:val="24"/>
                <w:lang w:val="en-US"/>
              </w:rPr>
              <w:t>/NOA by UIDAI)</w:t>
            </w:r>
          </w:p>
        </w:tc>
        <w:tc>
          <w:tcPr>
            <w:tcW w:w="5113" w:type="dxa"/>
            <w:tcBorders>
              <w:top w:val="nil"/>
              <w:left w:val="nil"/>
              <w:bottom w:val="single" w:sz="4" w:space="0" w:color="auto"/>
              <w:right w:val="single" w:sz="4" w:space="0" w:color="auto"/>
            </w:tcBorders>
            <w:shd w:val="clear" w:color="auto" w:fill="auto"/>
            <w:hideMark/>
          </w:tcPr>
          <w:p w:rsidR="00941E71" w:rsidRPr="00941E71" w:rsidRDefault="00941E71" w:rsidP="00941E71">
            <w:pPr>
              <w:spacing w:line="240" w:lineRule="auto"/>
              <w:jc w:val="both"/>
              <w:rPr>
                <w:rFonts w:cs="Arial"/>
                <w:sz w:val="24"/>
                <w:szCs w:val="24"/>
                <w:lang w:val="en-US"/>
              </w:rPr>
            </w:pPr>
            <w:r w:rsidRPr="00941E71">
              <w:rPr>
                <w:rFonts w:cs="Arial"/>
                <w:sz w:val="24"/>
                <w:szCs w:val="24"/>
                <w:lang w:val="en-US"/>
              </w:rPr>
              <w:lastRenderedPageBreak/>
              <w:t>Performance Bank Guarantee will be for a total amount equivalent to 5% of total contract value. Multiple PBGs shall be submitted which are as below</w:t>
            </w:r>
          </w:p>
          <w:p w:rsidR="00941E71" w:rsidRPr="00941E71" w:rsidRDefault="00941E71" w:rsidP="00941E71">
            <w:pPr>
              <w:numPr>
                <w:ilvl w:val="0"/>
                <w:numId w:val="16"/>
              </w:numPr>
              <w:spacing w:line="240" w:lineRule="auto"/>
              <w:jc w:val="both"/>
              <w:rPr>
                <w:rFonts w:cs="Arial"/>
                <w:sz w:val="24"/>
                <w:szCs w:val="24"/>
                <w:lang w:val="en-US"/>
              </w:rPr>
            </w:pPr>
            <w:r w:rsidRPr="00941E71">
              <w:rPr>
                <w:rFonts w:cs="Arial"/>
                <w:sz w:val="24"/>
                <w:szCs w:val="24"/>
                <w:lang w:val="en-US"/>
              </w:rPr>
              <w:t>5% of total CAPEX cost and having validity till T</w:t>
            </w:r>
            <w:r w:rsidRPr="00941E71">
              <w:rPr>
                <w:rFonts w:cs="Arial"/>
                <w:sz w:val="24"/>
                <w:szCs w:val="24"/>
                <w:vertAlign w:val="subscript"/>
                <w:lang w:val="en-US"/>
              </w:rPr>
              <w:t>0</w:t>
            </w:r>
            <w:r w:rsidRPr="00941E71">
              <w:rPr>
                <w:rFonts w:cs="Arial"/>
                <w:sz w:val="24"/>
                <w:szCs w:val="24"/>
                <w:lang w:val="en-US"/>
              </w:rPr>
              <w:t xml:space="preserve">+3 years and 5months. However, PBG should remain valid for 60 days beyond </w:t>
            </w:r>
            <w:proofErr w:type="spellStart"/>
            <w:r w:rsidRPr="00941E71">
              <w:rPr>
                <w:rFonts w:cs="Arial"/>
                <w:sz w:val="24"/>
                <w:szCs w:val="24"/>
                <w:lang w:val="en-US"/>
              </w:rPr>
              <w:t>Capex</w:t>
            </w:r>
            <w:proofErr w:type="spellEnd"/>
            <w:r w:rsidRPr="00941E71">
              <w:rPr>
                <w:rFonts w:cs="Arial"/>
                <w:sz w:val="24"/>
                <w:szCs w:val="24"/>
                <w:lang w:val="en-US"/>
              </w:rPr>
              <w:t xml:space="preserve"> obligations.</w:t>
            </w:r>
          </w:p>
          <w:p w:rsidR="00941E71" w:rsidRPr="00941E71" w:rsidRDefault="00941E71" w:rsidP="00941E71">
            <w:pPr>
              <w:numPr>
                <w:ilvl w:val="0"/>
                <w:numId w:val="16"/>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+4 Year and 5 Months. However, PBG should remain valid for 60 days beyond 4</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941E71" w:rsidRDefault="00941E71" w:rsidP="00941E71">
            <w:pPr>
              <w:numPr>
                <w:ilvl w:val="0"/>
                <w:numId w:val="16"/>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+5 Year and 5 Months. However, PBG should remain valid for 60 days beyond 5</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941E71" w:rsidRDefault="00941E71" w:rsidP="00941E71">
            <w:pPr>
              <w:numPr>
                <w:ilvl w:val="0"/>
                <w:numId w:val="16"/>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+6 Year and 5 Months. However, PBG should remain valid for 60 days beyond 6</w:t>
            </w:r>
            <w:r w:rsidRPr="00941E71">
              <w:rPr>
                <w:rFonts w:cs="Arial"/>
                <w:sz w:val="24"/>
                <w:szCs w:val="24"/>
                <w:vertAlign w:val="superscript"/>
                <w:lang w:val="en-US"/>
              </w:rPr>
              <w:t>th</w:t>
            </w:r>
            <w:r w:rsidRPr="00941E71">
              <w:rPr>
                <w:rFonts w:cs="Arial"/>
                <w:sz w:val="24"/>
                <w:szCs w:val="24"/>
                <w:lang w:val="en-US"/>
              </w:rPr>
              <w:t xml:space="preserve"> Year AMC period for which revised PBG at </w:t>
            </w:r>
            <w:r w:rsidRPr="00941E71">
              <w:rPr>
                <w:rFonts w:cs="Arial"/>
                <w:sz w:val="24"/>
                <w:szCs w:val="24"/>
                <w:lang w:val="en-US"/>
              </w:rPr>
              <w:lastRenderedPageBreak/>
              <w:t>later stage may be submitted if required.</w:t>
            </w:r>
          </w:p>
          <w:p w:rsidR="00941E71" w:rsidRPr="00941E71" w:rsidRDefault="00941E71" w:rsidP="00941E71">
            <w:pPr>
              <w:numPr>
                <w:ilvl w:val="0"/>
                <w:numId w:val="16"/>
              </w:numPr>
              <w:spacing w:line="240" w:lineRule="auto"/>
              <w:jc w:val="both"/>
              <w:rPr>
                <w:rFonts w:cs="Arial"/>
                <w:sz w:val="24"/>
                <w:szCs w:val="24"/>
                <w:lang w:val="en-US"/>
              </w:rPr>
            </w:pPr>
            <w:r w:rsidRPr="00941E71">
              <w:rPr>
                <w:rFonts w:cs="Arial"/>
                <w:sz w:val="24"/>
                <w:szCs w:val="24"/>
                <w:lang w:val="en-US"/>
              </w:rPr>
              <w:t>1.25% of total OPEX cost having validity till T</w:t>
            </w:r>
            <w:r w:rsidRPr="00941E71">
              <w:rPr>
                <w:rFonts w:cs="Arial"/>
                <w:sz w:val="24"/>
                <w:szCs w:val="24"/>
                <w:vertAlign w:val="subscript"/>
                <w:lang w:val="en-US"/>
              </w:rPr>
              <w:t>0</w:t>
            </w:r>
            <w:r w:rsidRPr="00941E71">
              <w:rPr>
                <w:rFonts w:cs="Arial"/>
                <w:sz w:val="24"/>
                <w:szCs w:val="24"/>
                <w:lang w:val="en-US"/>
              </w:rPr>
              <w:t>+7 Year and 5 Months. However, PBG should remain valid for 60 days beyond 7</w:t>
            </w:r>
            <w:r w:rsidRPr="00941E71">
              <w:rPr>
                <w:rFonts w:cs="Arial"/>
                <w:sz w:val="24"/>
                <w:szCs w:val="24"/>
                <w:vertAlign w:val="superscript"/>
                <w:lang w:val="en-US"/>
              </w:rPr>
              <w:t>th</w:t>
            </w:r>
            <w:r w:rsidRPr="00941E71">
              <w:rPr>
                <w:rFonts w:cs="Arial"/>
                <w:sz w:val="24"/>
                <w:szCs w:val="24"/>
                <w:lang w:val="en-US"/>
              </w:rPr>
              <w:t xml:space="preserve"> Year AMC period for which revised PBG at later stage may be submitted if required.</w:t>
            </w:r>
          </w:p>
          <w:p w:rsidR="00941E71" w:rsidRPr="004054F0" w:rsidRDefault="00941E71" w:rsidP="00941E71">
            <w:pPr>
              <w:spacing w:line="240" w:lineRule="auto"/>
              <w:jc w:val="both"/>
              <w:rPr>
                <w:rFonts w:cs="Arial"/>
                <w:sz w:val="24"/>
                <w:szCs w:val="24"/>
              </w:rPr>
            </w:pPr>
            <w:r w:rsidRPr="00941E71">
              <w:rPr>
                <w:rFonts w:cs="Arial"/>
                <w:sz w:val="24"/>
                <w:szCs w:val="24"/>
                <w:lang w:val="en-US"/>
              </w:rPr>
              <w:t>(</w:t>
            </w:r>
            <w:r w:rsidRPr="00543A55">
              <w:rPr>
                <w:rFonts w:cs="Arial"/>
                <w:sz w:val="24"/>
                <w:szCs w:val="24"/>
                <w:lang w:val="en-US"/>
              </w:rPr>
              <w:t>To is the date of  acceptance of NOA by bidder</w:t>
            </w:r>
            <w:r w:rsidRPr="00941E71">
              <w:rPr>
                <w:rFonts w:cs="Arial"/>
                <w:sz w:val="24"/>
                <w:szCs w:val="24"/>
                <w:lang w:val="en-US"/>
              </w:rPr>
              <w:t>)</w:t>
            </w:r>
          </w:p>
        </w:tc>
      </w:tr>
      <w:tr w:rsidR="00A30F2F" w:rsidRPr="004054F0" w:rsidTr="004054F0">
        <w:trPr>
          <w:trHeight w:val="2464"/>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A30F2F"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lastRenderedPageBreak/>
              <w:t>2</w:t>
            </w:r>
          </w:p>
        </w:tc>
        <w:tc>
          <w:tcPr>
            <w:tcW w:w="1701" w:type="dxa"/>
            <w:tcBorders>
              <w:top w:val="nil"/>
              <w:left w:val="nil"/>
              <w:bottom w:val="single" w:sz="4" w:space="0" w:color="auto"/>
              <w:right w:val="single" w:sz="4" w:space="0" w:color="auto"/>
            </w:tcBorders>
            <w:shd w:val="clear" w:color="auto" w:fill="auto"/>
            <w:vAlign w:val="center"/>
            <w:hideMark/>
          </w:tcPr>
          <w:p w:rsidR="00A30F2F" w:rsidRPr="004054F0" w:rsidRDefault="00A30F2F"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5.4.1 (1)</w:t>
            </w:r>
          </w:p>
        </w:tc>
        <w:tc>
          <w:tcPr>
            <w:tcW w:w="993" w:type="dxa"/>
            <w:tcBorders>
              <w:top w:val="nil"/>
              <w:left w:val="nil"/>
              <w:bottom w:val="single" w:sz="4" w:space="0" w:color="auto"/>
              <w:right w:val="single" w:sz="4" w:space="0" w:color="auto"/>
            </w:tcBorders>
            <w:shd w:val="clear" w:color="auto" w:fill="auto"/>
            <w:vAlign w:val="center"/>
            <w:hideMark/>
          </w:tcPr>
          <w:p w:rsidR="00A30F2F" w:rsidRPr="004054F0" w:rsidRDefault="00A30F2F"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82</w:t>
            </w:r>
          </w:p>
        </w:tc>
        <w:tc>
          <w:tcPr>
            <w:tcW w:w="4677" w:type="dxa"/>
            <w:tcBorders>
              <w:top w:val="nil"/>
              <w:left w:val="nil"/>
              <w:bottom w:val="single" w:sz="4" w:space="0" w:color="auto"/>
              <w:right w:val="single" w:sz="4" w:space="0" w:color="auto"/>
            </w:tcBorders>
            <w:shd w:val="clear" w:color="auto" w:fill="auto"/>
            <w:hideMark/>
          </w:tcPr>
          <w:p w:rsidR="00A30F2F" w:rsidRPr="004054F0" w:rsidRDefault="00A30F2F" w:rsidP="004054F0">
            <w:pPr>
              <w:spacing w:line="240" w:lineRule="auto"/>
              <w:jc w:val="both"/>
              <w:rPr>
                <w:rFonts w:cs="Arial"/>
                <w:sz w:val="24"/>
                <w:szCs w:val="24"/>
              </w:rPr>
            </w:pPr>
            <w:r w:rsidRPr="004054F0">
              <w:rPr>
                <w:rFonts w:cs="Arial"/>
                <w:sz w:val="24"/>
                <w:szCs w:val="24"/>
              </w:rPr>
              <w:t>All the personnel employed by the successful bidder/Vendor for this contract shall adhere to the security policy of UIDAI/</w:t>
            </w:r>
            <w:proofErr w:type="spellStart"/>
            <w:r w:rsidRPr="004054F0">
              <w:rPr>
                <w:rFonts w:cs="Arial"/>
                <w:sz w:val="24"/>
                <w:szCs w:val="24"/>
              </w:rPr>
              <w:t>Aadhaar</w:t>
            </w:r>
            <w:proofErr w:type="spellEnd"/>
            <w:r w:rsidRPr="004054F0">
              <w:rPr>
                <w:rFonts w:cs="Arial"/>
                <w:sz w:val="24"/>
                <w:szCs w:val="24"/>
              </w:rPr>
              <w:t xml:space="preserve"> Act, 2016 and should follow the policy of UIDAI in terms of software, configuration and services.</w:t>
            </w:r>
          </w:p>
          <w:p w:rsidR="00A30F2F" w:rsidRPr="004054F0" w:rsidRDefault="00A30F2F" w:rsidP="004054F0">
            <w:pPr>
              <w:spacing w:line="240" w:lineRule="auto"/>
              <w:rPr>
                <w:rFonts w:cs="Times New Roman"/>
                <w:sz w:val="24"/>
                <w:szCs w:val="24"/>
                <w:lang w:val="en-US"/>
              </w:rPr>
            </w:pPr>
          </w:p>
        </w:tc>
        <w:tc>
          <w:tcPr>
            <w:tcW w:w="5113" w:type="dxa"/>
            <w:tcBorders>
              <w:top w:val="nil"/>
              <w:left w:val="nil"/>
              <w:bottom w:val="single" w:sz="4" w:space="0" w:color="auto"/>
              <w:right w:val="single" w:sz="4" w:space="0" w:color="auto"/>
            </w:tcBorders>
            <w:shd w:val="clear" w:color="auto" w:fill="auto"/>
            <w:hideMark/>
          </w:tcPr>
          <w:p w:rsidR="00A30F2F" w:rsidRPr="004054F0" w:rsidRDefault="00A30F2F" w:rsidP="00702A1F">
            <w:pPr>
              <w:spacing w:line="240" w:lineRule="auto"/>
              <w:jc w:val="both"/>
              <w:rPr>
                <w:rFonts w:cs="Arial"/>
                <w:sz w:val="24"/>
                <w:szCs w:val="24"/>
              </w:rPr>
            </w:pPr>
            <w:r w:rsidRPr="004054F0">
              <w:rPr>
                <w:rFonts w:cs="Arial"/>
                <w:sz w:val="24"/>
                <w:szCs w:val="24"/>
              </w:rPr>
              <w:t>All the personnel employed by the successful bidder/Vendor for this contract shall adhere to the security policy of UIDAI/</w:t>
            </w:r>
            <w:proofErr w:type="spellStart"/>
            <w:r w:rsidRPr="004054F0">
              <w:rPr>
                <w:rFonts w:cs="Arial"/>
                <w:sz w:val="24"/>
                <w:szCs w:val="24"/>
              </w:rPr>
              <w:t>Aadhaar</w:t>
            </w:r>
            <w:proofErr w:type="spellEnd"/>
            <w:r w:rsidRPr="004054F0">
              <w:rPr>
                <w:rFonts w:cs="Arial"/>
                <w:sz w:val="24"/>
                <w:szCs w:val="24"/>
              </w:rPr>
              <w:t xml:space="preserve"> Act, 2016 and should follow the policy of UIDAI in terms of software, configuration and services. The security policy </w:t>
            </w:r>
            <w:r w:rsidR="00165B5F" w:rsidRPr="004054F0">
              <w:rPr>
                <w:rFonts w:cs="Arial"/>
                <w:sz w:val="24"/>
                <w:szCs w:val="24"/>
              </w:rPr>
              <w:t xml:space="preserve">of UIDAI </w:t>
            </w:r>
            <w:r w:rsidRPr="004054F0">
              <w:rPr>
                <w:rFonts w:cs="Arial"/>
                <w:sz w:val="24"/>
                <w:szCs w:val="24"/>
              </w:rPr>
              <w:t>shall be shared with the successful bidder/Vendor while on</w:t>
            </w:r>
            <w:r w:rsidR="00165B5F" w:rsidRPr="004054F0">
              <w:rPr>
                <w:rFonts w:cs="Arial"/>
                <w:sz w:val="24"/>
                <w:szCs w:val="24"/>
              </w:rPr>
              <w:t>-</w:t>
            </w:r>
            <w:r w:rsidRPr="004054F0">
              <w:rPr>
                <w:rFonts w:cs="Arial"/>
                <w:sz w:val="24"/>
                <w:szCs w:val="24"/>
              </w:rPr>
              <w:t>boarding</w:t>
            </w:r>
            <w:r w:rsidR="00702A1F">
              <w:rPr>
                <w:rFonts w:cs="Arial"/>
                <w:sz w:val="24"/>
                <w:szCs w:val="24"/>
              </w:rPr>
              <w:t>.</w:t>
            </w:r>
          </w:p>
        </w:tc>
      </w:tr>
      <w:tr w:rsidR="00A30F2F" w:rsidRPr="004054F0" w:rsidTr="004054F0">
        <w:trPr>
          <w:trHeight w:val="785"/>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A30F2F"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3</w:t>
            </w:r>
          </w:p>
        </w:tc>
        <w:tc>
          <w:tcPr>
            <w:tcW w:w="1701" w:type="dxa"/>
            <w:tcBorders>
              <w:top w:val="nil"/>
              <w:left w:val="nil"/>
              <w:bottom w:val="single" w:sz="4" w:space="0" w:color="auto"/>
              <w:right w:val="single" w:sz="4" w:space="0" w:color="auto"/>
            </w:tcBorders>
            <w:shd w:val="clear" w:color="auto" w:fill="auto"/>
            <w:vAlign w:val="center"/>
            <w:hideMark/>
          </w:tcPr>
          <w:p w:rsidR="00A30F2F" w:rsidRPr="004054F0" w:rsidRDefault="00A30F2F"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5.4.2.2 (1)</w:t>
            </w:r>
          </w:p>
        </w:tc>
        <w:tc>
          <w:tcPr>
            <w:tcW w:w="993" w:type="dxa"/>
            <w:tcBorders>
              <w:top w:val="nil"/>
              <w:left w:val="nil"/>
              <w:bottom w:val="single" w:sz="4" w:space="0" w:color="auto"/>
              <w:right w:val="single" w:sz="4" w:space="0" w:color="auto"/>
            </w:tcBorders>
            <w:shd w:val="clear" w:color="auto" w:fill="auto"/>
            <w:vAlign w:val="center"/>
            <w:hideMark/>
          </w:tcPr>
          <w:p w:rsidR="00A30F2F" w:rsidRPr="004054F0" w:rsidRDefault="00A30F2F"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83</w:t>
            </w:r>
          </w:p>
        </w:tc>
        <w:tc>
          <w:tcPr>
            <w:tcW w:w="4677" w:type="dxa"/>
            <w:tcBorders>
              <w:top w:val="nil"/>
              <w:left w:val="nil"/>
              <w:bottom w:val="single" w:sz="4" w:space="0" w:color="auto"/>
              <w:right w:val="single" w:sz="4" w:space="0" w:color="auto"/>
            </w:tcBorders>
            <w:shd w:val="clear" w:color="auto" w:fill="auto"/>
            <w:hideMark/>
          </w:tcPr>
          <w:p w:rsidR="00A30F2F" w:rsidRPr="004054F0" w:rsidRDefault="00A30F2F" w:rsidP="004054F0">
            <w:pPr>
              <w:spacing w:line="240" w:lineRule="auto"/>
              <w:rPr>
                <w:rFonts w:cs="Times New Roman"/>
                <w:sz w:val="24"/>
                <w:szCs w:val="24"/>
                <w:lang w:val="en-US"/>
              </w:rPr>
            </w:pPr>
            <w:r w:rsidRPr="004054F0">
              <w:rPr>
                <w:rFonts w:cs="Times New Roman"/>
                <w:sz w:val="24"/>
                <w:szCs w:val="24"/>
                <w:lang w:val="en-US"/>
              </w:rPr>
              <w:t>Adhere to the goods movement procedures and policies defined by UIDAI.</w:t>
            </w:r>
          </w:p>
        </w:tc>
        <w:tc>
          <w:tcPr>
            <w:tcW w:w="5113" w:type="dxa"/>
            <w:tcBorders>
              <w:top w:val="nil"/>
              <w:left w:val="nil"/>
              <w:bottom w:val="single" w:sz="4" w:space="0" w:color="auto"/>
              <w:right w:val="single" w:sz="4" w:space="0" w:color="auto"/>
            </w:tcBorders>
            <w:shd w:val="clear" w:color="auto" w:fill="auto"/>
            <w:hideMark/>
          </w:tcPr>
          <w:p w:rsidR="00A30F2F" w:rsidRPr="004054F0" w:rsidRDefault="00987994" w:rsidP="00702A1F">
            <w:pPr>
              <w:spacing w:line="240" w:lineRule="auto"/>
              <w:rPr>
                <w:rFonts w:cs="Times New Roman"/>
                <w:bCs/>
                <w:sz w:val="24"/>
                <w:szCs w:val="24"/>
                <w:lang w:val="en-US"/>
              </w:rPr>
            </w:pPr>
            <w:r w:rsidRPr="004054F0">
              <w:rPr>
                <w:rFonts w:cs="Times New Roman"/>
                <w:sz w:val="24"/>
                <w:szCs w:val="24"/>
                <w:lang w:val="en-US"/>
              </w:rPr>
              <w:t>Adhere to the goods movement procedures and policies defined by UIDAI (to be shared while on-boarding).</w:t>
            </w:r>
          </w:p>
        </w:tc>
      </w:tr>
      <w:tr w:rsidR="004A66D6" w:rsidRPr="004054F0" w:rsidTr="004054F0">
        <w:trPr>
          <w:trHeight w:val="785"/>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4A66D6" w:rsidRPr="004054F0" w:rsidRDefault="00480A72" w:rsidP="004054F0">
            <w:pPr>
              <w:spacing w:line="240" w:lineRule="auto"/>
              <w:jc w:val="center"/>
              <w:rPr>
                <w:rFonts w:eastAsia="Times New Roman" w:cs="Times New Roman"/>
                <w:i/>
                <w:iCs/>
                <w:color w:val="000000"/>
                <w:sz w:val="24"/>
                <w:szCs w:val="24"/>
                <w:lang w:bidi="hi-IN"/>
              </w:rPr>
            </w:pPr>
            <w:r>
              <w:rPr>
                <w:rFonts w:eastAsia="Times New Roman" w:cs="Times New Roman"/>
                <w:color w:val="000000"/>
                <w:sz w:val="24"/>
                <w:szCs w:val="24"/>
                <w:lang w:bidi="hi-IN"/>
              </w:rPr>
              <w:lastRenderedPageBreak/>
              <w:t>4</w:t>
            </w:r>
          </w:p>
        </w:tc>
        <w:tc>
          <w:tcPr>
            <w:tcW w:w="1701" w:type="dxa"/>
            <w:tcBorders>
              <w:top w:val="nil"/>
              <w:left w:val="nil"/>
              <w:bottom w:val="single" w:sz="4" w:space="0" w:color="auto"/>
              <w:right w:val="single" w:sz="4" w:space="0" w:color="auto"/>
            </w:tcBorders>
            <w:shd w:val="clear" w:color="auto" w:fill="auto"/>
            <w:vAlign w:val="center"/>
            <w:hideMark/>
          </w:tcPr>
          <w:p w:rsidR="004A66D6" w:rsidRPr="004054F0" w:rsidRDefault="00AD3037" w:rsidP="004054F0">
            <w:pPr>
              <w:spacing w:line="240" w:lineRule="auto"/>
              <w:jc w:val="center"/>
              <w:rPr>
                <w:rFonts w:eastAsia="Times New Roman" w:cs="Times New Roman"/>
                <w:i/>
                <w:iCs/>
                <w:color w:val="000000"/>
                <w:sz w:val="24"/>
                <w:szCs w:val="24"/>
                <w:lang w:bidi="hi-IN"/>
              </w:rPr>
            </w:pPr>
            <w:r w:rsidRPr="004054F0">
              <w:rPr>
                <w:rFonts w:eastAsia="Times New Roman" w:cs="Times New Roman"/>
                <w:color w:val="000000"/>
                <w:sz w:val="24"/>
                <w:szCs w:val="24"/>
                <w:lang w:bidi="hi-IN"/>
              </w:rPr>
              <w:t>6.5.1</w:t>
            </w:r>
            <w:r w:rsidRPr="004054F0">
              <w:rPr>
                <w:rFonts w:eastAsia="Times New Roman" w:cs="Times New Roman"/>
                <w:i/>
                <w:iCs/>
                <w:color w:val="000000"/>
                <w:sz w:val="24"/>
                <w:szCs w:val="24"/>
                <w:lang w:bidi="hi-IN"/>
              </w:rPr>
              <w:t>(16</w:t>
            </w:r>
            <w:r w:rsidR="004A66D6" w:rsidRPr="004054F0">
              <w:rPr>
                <w:rFonts w:eastAsia="Times New Roman" w:cs="Times New Roman"/>
                <w:i/>
                <w:iCs/>
                <w:color w:val="000000"/>
                <w:sz w:val="24"/>
                <w:szCs w:val="24"/>
                <w:lang w:bidi="hi-IN"/>
              </w:rPr>
              <w:t>)</w:t>
            </w:r>
          </w:p>
        </w:tc>
        <w:tc>
          <w:tcPr>
            <w:tcW w:w="993" w:type="dxa"/>
            <w:tcBorders>
              <w:top w:val="nil"/>
              <w:left w:val="nil"/>
              <w:bottom w:val="single" w:sz="4" w:space="0" w:color="auto"/>
              <w:right w:val="single" w:sz="4" w:space="0" w:color="auto"/>
            </w:tcBorders>
            <w:shd w:val="clear" w:color="auto" w:fill="auto"/>
            <w:vAlign w:val="center"/>
            <w:hideMark/>
          </w:tcPr>
          <w:p w:rsidR="004A66D6" w:rsidRPr="004054F0" w:rsidRDefault="00AD3037" w:rsidP="004054F0">
            <w:pPr>
              <w:spacing w:line="240" w:lineRule="auto"/>
              <w:jc w:val="center"/>
              <w:rPr>
                <w:rFonts w:eastAsia="Times New Roman" w:cs="Times New Roman"/>
                <w:i/>
                <w:iCs/>
                <w:sz w:val="24"/>
                <w:szCs w:val="24"/>
                <w:lang w:bidi="hi-IN"/>
              </w:rPr>
            </w:pPr>
            <w:r w:rsidRPr="004054F0">
              <w:rPr>
                <w:rFonts w:eastAsia="Times New Roman" w:cs="Times New Roman"/>
                <w:sz w:val="24"/>
                <w:szCs w:val="24"/>
                <w:lang w:bidi="hi-IN"/>
              </w:rPr>
              <w:t>105</w:t>
            </w:r>
          </w:p>
        </w:tc>
        <w:tc>
          <w:tcPr>
            <w:tcW w:w="4677" w:type="dxa"/>
            <w:tcBorders>
              <w:top w:val="nil"/>
              <w:left w:val="nil"/>
              <w:bottom w:val="single" w:sz="4" w:space="0" w:color="auto"/>
              <w:right w:val="single" w:sz="4" w:space="0" w:color="auto"/>
            </w:tcBorders>
            <w:shd w:val="clear" w:color="auto" w:fill="auto"/>
            <w:hideMark/>
          </w:tcPr>
          <w:p w:rsidR="004A66D6" w:rsidRPr="004054F0" w:rsidRDefault="00AD3037" w:rsidP="004054F0">
            <w:pPr>
              <w:spacing w:line="240" w:lineRule="auto"/>
              <w:rPr>
                <w:sz w:val="24"/>
                <w:szCs w:val="24"/>
                <w:lang w:val="en-US"/>
              </w:rPr>
            </w:pPr>
            <w:r w:rsidRPr="004054F0">
              <w:rPr>
                <w:rFonts w:cs="Times New Roman"/>
                <w:sz w:val="24"/>
                <w:szCs w:val="24"/>
                <w:lang w:val="en-US"/>
              </w:rPr>
              <w:t>SSL TPS more than 20k with RSA 2k key and 100k with ECC</w:t>
            </w:r>
          </w:p>
        </w:tc>
        <w:tc>
          <w:tcPr>
            <w:tcW w:w="5113" w:type="dxa"/>
            <w:tcBorders>
              <w:top w:val="nil"/>
              <w:left w:val="nil"/>
              <w:bottom w:val="single" w:sz="4" w:space="0" w:color="auto"/>
              <w:right w:val="single" w:sz="4" w:space="0" w:color="auto"/>
            </w:tcBorders>
            <w:shd w:val="clear" w:color="auto" w:fill="auto"/>
            <w:hideMark/>
          </w:tcPr>
          <w:p w:rsidR="004A66D6" w:rsidRPr="004054F0" w:rsidRDefault="00AD3037" w:rsidP="004054F0">
            <w:pPr>
              <w:spacing w:line="240" w:lineRule="auto"/>
              <w:rPr>
                <w:rFonts w:eastAsia="Times New Roman" w:cs="Times New Roman"/>
                <w:i/>
                <w:iCs/>
                <w:color w:val="000000"/>
                <w:sz w:val="24"/>
                <w:szCs w:val="24"/>
                <w:lang w:bidi="hi-IN"/>
              </w:rPr>
            </w:pPr>
            <w:r w:rsidRPr="004054F0">
              <w:rPr>
                <w:rFonts w:cs="Times New Roman"/>
                <w:bCs/>
                <w:sz w:val="24"/>
                <w:szCs w:val="24"/>
                <w:lang w:val="en-US"/>
              </w:rPr>
              <w:t>SSL TPS more than 20k with RSA 2k key and 10k with ECC</w:t>
            </w:r>
          </w:p>
        </w:tc>
      </w:tr>
      <w:tr w:rsidR="004A66D6" w:rsidRPr="004054F0" w:rsidTr="004054F0">
        <w:trPr>
          <w:trHeight w:val="757"/>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4A66D6" w:rsidRPr="004054F0" w:rsidRDefault="00480A72" w:rsidP="004054F0">
            <w:pPr>
              <w:spacing w:line="240" w:lineRule="auto"/>
              <w:jc w:val="center"/>
              <w:rPr>
                <w:rFonts w:eastAsia="Times New Roman" w:cs="Times New Roman"/>
                <w:i/>
                <w:iCs/>
                <w:color w:val="000000"/>
                <w:sz w:val="24"/>
                <w:szCs w:val="24"/>
                <w:lang w:bidi="hi-IN"/>
              </w:rPr>
            </w:pPr>
            <w:r>
              <w:rPr>
                <w:rFonts w:eastAsia="Times New Roman" w:cs="Times New Roman"/>
                <w:color w:val="000000"/>
                <w:sz w:val="24"/>
                <w:szCs w:val="24"/>
                <w:lang w:bidi="hi-IN"/>
              </w:rPr>
              <w:t>5</w:t>
            </w:r>
          </w:p>
        </w:tc>
        <w:tc>
          <w:tcPr>
            <w:tcW w:w="1701" w:type="dxa"/>
            <w:tcBorders>
              <w:top w:val="nil"/>
              <w:left w:val="nil"/>
              <w:bottom w:val="single" w:sz="4" w:space="0" w:color="auto"/>
              <w:right w:val="single" w:sz="4" w:space="0" w:color="auto"/>
            </w:tcBorders>
            <w:shd w:val="clear" w:color="auto" w:fill="auto"/>
            <w:vAlign w:val="center"/>
            <w:hideMark/>
          </w:tcPr>
          <w:p w:rsidR="004A66D6" w:rsidRPr="004054F0" w:rsidRDefault="00272EF9" w:rsidP="004054F0">
            <w:pPr>
              <w:spacing w:line="240" w:lineRule="auto"/>
              <w:jc w:val="center"/>
              <w:rPr>
                <w:rFonts w:eastAsia="Times New Roman" w:cs="Times New Roman"/>
                <w:i/>
                <w:iCs/>
                <w:color w:val="000000"/>
                <w:sz w:val="24"/>
                <w:szCs w:val="24"/>
                <w:lang w:bidi="hi-IN"/>
              </w:rPr>
            </w:pPr>
            <w:r w:rsidRPr="004054F0">
              <w:rPr>
                <w:rFonts w:eastAsia="Times New Roman" w:cs="Times New Roman"/>
                <w:color w:val="000000"/>
                <w:sz w:val="24"/>
                <w:szCs w:val="24"/>
                <w:lang w:bidi="hi-IN"/>
              </w:rPr>
              <w:t>6.5.1(48</w:t>
            </w:r>
            <w:r w:rsidR="004A66D6" w:rsidRPr="004054F0">
              <w:rPr>
                <w:rFonts w:eastAsia="Times New Roman" w:cs="Times New Roman"/>
                <w:i/>
                <w:iCs/>
                <w:color w:val="000000"/>
                <w:sz w:val="24"/>
                <w:szCs w:val="24"/>
                <w:lang w:bidi="hi-IN"/>
              </w:rPr>
              <w:t>)</w:t>
            </w:r>
          </w:p>
        </w:tc>
        <w:tc>
          <w:tcPr>
            <w:tcW w:w="993" w:type="dxa"/>
            <w:tcBorders>
              <w:top w:val="nil"/>
              <w:left w:val="nil"/>
              <w:bottom w:val="single" w:sz="4" w:space="0" w:color="auto"/>
              <w:right w:val="single" w:sz="4" w:space="0" w:color="auto"/>
            </w:tcBorders>
            <w:shd w:val="clear" w:color="auto" w:fill="auto"/>
            <w:vAlign w:val="center"/>
            <w:hideMark/>
          </w:tcPr>
          <w:p w:rsidR="004A66D6" w:rsidRPr="004054F0" w:rsidRDefault="00272EF9" w:rsidP="004054F0">
            <w:pPr>
              <w:spacing w:line="240" w:lineRule="auto"/>
              <w:jc w:val="center"/>
              <w:rPr>
                <w:rFonts w:eastAsia="Times New Roman" w:cs="Times New Roman"/>
                <w:i/>
                <w:iCs/>
                <w:sz w:val="24"/>
                <w:szCs w:val="24"/>
                <w:lang w:bidi="hi-IN"/>
              </w:rPr>
            </w:pPr>
            <w:r w:rsidRPr="004054F0">
              <w:rPr>
                <w:rFonts w:eastAsia="Times New Roman" w:cs="Times New Roman"/>
                <w:sz w:val="24"/>
                <w:szCs w:val="24"/>
                <w:lang w:bidi="hi-IN"/>
              </w:rPr>
              <w:t>108</w:t>
            </w:r>
          </w:p>
        </w:tc>
        <w:tc>
          <w:tcPr>
            <w:tcW w:w="4677" w:type="dxa"/>
            <w:tcBorders>
              <w:top w:val="nil"/>
              <w:left w:val="nil"/>
              <w:bottom w:val="single" w:sz="4" w:space="0" w:color="auto"/>
              <w:right w:val="single" w:sz="4" w:space="0" w:color="auto"/>
            </w:tcBorders>
            <w:shd w:val="clear" w:color="auto" w:fill="auto"/>
            <w:hideMark/>
          </w:tcPr>
          <w:p w:rsidR="004A66D6" w:rsidRPr="004054F0" w:rsidRDefault="00272EF9" w:rsidP="004054F0">
            <w:pPr>
              <w:spacing w:line="240" w:lineRule="auto"/>
              <w:rPr>
                <w:sz w:val="24"/>
                <w:szCs w:val="24"/>
                <w:lang w:val="en-US"/>
              </w:rPr>
            </w:pPr>
            <w:r w:rsidRPr="004054F0">
              <w:rPr>
                <w:rFonts w:cs="Times New Roman"/>
                <w:sz w:val="24"/>
                <w:szCs w:val="24"/>
                <w:lang w:val="en-US"/>
              </w:rPr>
              <w:t>Should support transparent failover between 2 devices/segments</w:t>
            </w:r>
          </w:p>
        </w:tc>
        <w:tc>
          <w:tcPr>
            <w:tcW w:w="5113" w:type="dxa"/>
            <w:tcBorders>
              <w:top w:val="nil"/>
              <w:left w:val="nil"/>
              <w:bottom w:val="single" w:sz="4" w:space="0" w:color="auto"/>
              <w:right w:val="single" w:sz="4" w:space="0" w:color="auto"/>
            </w:tcBorders>
            <w:shd w:val="clear" w:color="auto" w:fill="auto"/>
            <w:hideMark/>
          </w:tcPr>
          <w:p w:rsidR="004A66D6" w:rsidRPr="004054F0" w:rsidRDefault="00272EF9" w:rsidP="004054F0">
            <w:pPr>
              <w:spacing w:line="240" w:lineRule="auto"/>
              <w:rPr>
                <w:rFonts w:eastAsia="Times New Roman" w:cs="Times New Roman"/>
                <w:i/>
                <w:iCs/>
                <w:color w:val="000000"/>
                <w:sz w:val="24"/>
                <w:szCs w:val="24"/>
                <w:lang w:bidi="hi-IN"/>
              </w:rPr>
            </w:pPr>
            <w:r w:rsidRPr="004054F0">
              <w:rPr>
                <w:rFonts w:cs="Times New Roman"/>
                <w:bCs/>
                <w:sz w:val="24"/>
                <w:szCs w:val="24"/>
                <w:lang w:val="en-US"/>
              </w:rPr>
              <w:t>Should support transparent failover between 2 devices</w:t>
            </w:r>
          </w:p>
        </w:tc>
      </w:tr>
      <w:tr w:rsidR="00B15F1C" w:rsidRPr="004054F0" w:rsidTr="004054F0">
        <w:trPr>
          <w:trHeight w:val="1030"/>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B15F1C"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6</w:t>
            </w:r>
          </w:p>
        </w:tc>
        <w:tc>
          <w:tcPr>
            <w:tcW w:w="1701" w:type="dxa"/>
            <w:tcBorders>
              <w:top w:val="nil"/>
              <w:left w:val="nil"/>
              <w:bottom w:val="single" w:sz="4" w:space="0" w:color="auto"/>
              <w:right w:val="single" w:sz="4" w:space="0" w:color="auto"/>
            </w:tcBorders>
            <w:shd w:val="clear" w:color="auto" w:fill="auto"/>
            <w:vAlign w:val="center"/>
            <w:hideMark/>
          </w:tcPr>
          <w:p w:rsidR="00B15F1C" w:rsidRPr="004054F0" w:rsidRDefault="00EF10ED"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6.5.4(5</w:t>
            </w:r>
            <w:r w:rsidR="00B15F1C" w:rsidRPr="004054F0">
              <w:rPr>
                <w:rFonts w:eastAsia="Times New Roman" w:cs="Times New Roman"/>
                <w:color w:val="000000"/>
                <w:sz w:val="24"/>
                <w:szCs w:val="24"/>
                <w:lang w:bidi="hi-IN"/>
              </w:rPr>
              <w:t>)</w:t>
            </w:r>
          </w:p>
        </w:tc>
        <w:tc>
          <w:tcPr>
            <w:tcW w:w="993" w:type="dxa"/>
            <w:tcBorders>
              <w:top w:val="nil"/>
              <w:left w:val="nil"/>
              <w:bottom w:val="single" w:sz="4" w:space="0" w:color="auto"/>
              <w:right w:val="single" w:sz="4" w:space="0" w:color="auto"/>
            </w:tcBorders>
            <w:shd w:val="clear" w:color="auto" w:fill="auto"/>
            <w:vAlign w:val="center"/>
            <w:hideMark/>
          </w:tcPr>
          <w:p w:rsidR="00B15F1C" w:rsidRPr="004054F0" w:rsidRDefault="00EF10ED"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119</w:t>
            </w:r>
          </w:p>
        </w:tc>
        <w:tc>
          <w:tcPr>
            <w:tcW w:w="4677" w:type="dxa"/>
            <w:tcBorders>
              <w:top w:val="nil"/>
              <w:left w:val="nil"/>
              <w:bottom w:val="single" w:sz="4" w:space="0" w:color="auto"/>
              <w:right w:val="single" w:sz="4" w:space="0" w:color="auto"/>
            </w:tcBorders>
            <w:shd w:val="clear" w:color="auto" w:fill="auto"/>
            <w:hideMark/>
          </w:tcPr>
          <w:p w:rsidR="00B15F1C" w:rsidRPr="004054F0" w:rsidRDefault="00EF10ED" w:rsidP="004054F0">
            <w:pPr>
              <w:widowControl w:val="0"/>
              <w:autoSpaceDE w:val="0"/>
              <w:autoSpaceDN w:val="0"/>
              <w:adjustRightInd w:val="0"/>
              <w:spacing w:after="0" w:line="240" w:lineRule="auto"/>
              <w:jc w:val="both"/>
              <w:rPr>
                <w:sz w:val="24"/>
                <w:szCs w:val="24"/>
                <w:lang w:val="en-US"/>
              </w:rPr>
            </w:pPr>
            <w:r w:rsidRPr="004054F0">
              <w:rPr>
                <w:sz w:val="24"/>
                <w:szCs w:val="24"/>
                <w:lang w:val="en-US"/>
              </w:rPr>
              <w:t>The appliance should support at least 4*1G ports, 8*10G ports</w:t>
            </w:r>
          </w:p>
        </w:tc>
        <w:tc>
          <w:tcPr>
            <w:tcW w:w="5113" w:type="dxa"/>
            <w:tcBorders>
              <w:top w:val="nil"/>
              <w:left w:val="nil"/>
              <w:bottom w:val="single" w:sz="4" w:space="0" w:color="auto"/>
              <w:right w:val="single" w:sz="4" w:space="0" w:color="auto"/>
            </w:tcBorders>
            <w:shd w:val="clear" w:color="auto" w:fill="auto"/>
            <w:hideMark/>
          </w:tcPr>
          <w:p w:rsidR="00B15F1C" w:rsidRPr="004054F0" w:rsidRDefault="00EF10ED" w:rsidP="004054F0">
            <w:pPr>
              <w:spacing w:line="240" w:lineRule="auto"/>
              <w:rPr>
                <w:rFonts w:cs="Arial"/>
                <w:sz w:val="24"/>
                <w:szCs w:val="24"/>
              </w:rPr>
            </w:pPr>
            <w:r w:rsidRPr="004054F0">
              <w:rPr>
                <w:rFonts w:cs="Times New Roman"/>
                <w:bCs/>
                <w:sz w:val="24"/>
                <w:szCs w:val="24"/>
                <w:lang w:val="en-US"/>
              </w:rPr>
              <w:t>The appliance should support at least 4*1G Copper ports, 8*10G  Fiber ports</w:t>
            </w:r>
          </w:p>
        </w:tc>
      </w:tr>
      <w:tr w:rsidR="0014724D" w:rsidRPr="004054F0" w:rsidTr="004054F0">
        <w:trPr>
          <w:trHeight w:val="750"/>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14724D"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7</w:t>
            </w:r>
          </w:p>
        </w:tc>
        <w:tc>
          <w:tcPr>
            <w:tcW w:w="1701" w:type="dxa"/>
            <w:tcBorders>
              <w:top w:val="nil"/>
              <w:left w:val="nil"/>
              <w:bottom w:val="single" w:sz="4" w:space="0" w:color="auto"/>
              <w:right w:val="single" w:sz="4" w:space="0" w:color="auto"/>
            </w:tcBorders>
            <w:shd w:val="clear" w:color="auto" w:fill="auto"/>
            <w:vAlign w:val="center"/>
            <w:hideMark/>
          </w:tcPr>
          <w:p w:rsidR="0014724D" w:rsidRPr="004054F0" w:rsidRDefault="005C3DC9"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(7)</w:t>
            </w:r>
          </w:p>
        </w:tc>
        <w:tc>
          <w:tcPr>
            <w:tcW w:w="993" w:type="dxa"/>
            <w:tcBorders>
              <w:top w:val="nil"/>
              <w:left w:val="nil"/>
              <w:bottom w:val="single" w:sz="4" w:space="0" w:color="auto"/>
              <w:right w:val="single" w:sz="4" w:space="0" w:color="auto"/>
            </w:tcBorders>
            <w:shd w:val="clear" w:color="auto" w:fill="auto"/>
            <w:vAlign w:val="center"/>
            <w:hideMark/>
          </w:tcPr>
          <w:p w:rsidR="0014724D" w:rsidRPr="004054F0" w:rsidRDefault="005C3DC9"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120</w:t>
            </w:r>
          </w:p>
        </w:tc>
        <w:tc>
          <w:tcPr>
            <w:tcW w:w="4677" w:type="dxa"/>
            <w:tcBorders>
              <w:top w:val="nil"/>
              <w:left w:val="nil"/>
              <w:bottom w:val="single" w:sz="4" w:space="0" w:color="auto"/>
              <w:right w:val="single" w:sz="4" w:space="0" w:color="auto"/>
            </w:tcBorders>
            <w:shd w:val="clear" w:color="auto" w:fill="auto"/>
            <w:hideMark/>
          </w:tcPr>
          <w:p w:rsidR="0014724D" w:rsidRPr="004054F0" w:rsidRDefault="005C3DC9" w:rsidP="004054F0">
            <w:pPr>
              <w:widowControl w:val="0"/>
              <w:autoSpaceDE w:val="0"/>
              <w:autoSpaceDN w:val="0"/>
              <w:adjustRightInd w:val="0"/>
              <w:spacing w:after="0" w:line="240" w:lineRule="auto"/>
              <w:jc w:val="both"/>
              <w:rPr>
                <w:sz w:val="24"/>
                <w:szCs w:val="24"/>
                <w:lang w:val="en-US"/>
              </w:rPr>
            </w:pPr>
            <w:r w:rsidRPr="004054F0">
              <w:rPr>
                <w:rFonts w:cs="Times New Roman"/>
                <w:sz w:val="24"/>
                <w:szCs w:val="24"/>
                <w:lang w:val="en-US"/>
              </w:rPr>
              <w:t xml:space="preserve">SSL Inspection Throughput – at least 5 </w:t>
            </w:r>
            <w:proofErr w:type="spellStart"/>
            <w:r w:rsidRPr="004054F0">
              <w:rPr>
                <w:rFonts w:cs="Times New Roman"/>
                <w:sz w:val="24"/>
                <w:szCs w:val="24"/>
                <w:lang w:val="en-US"/>
              </w:rPr>
              <w:t>Gbps</w:t>
            </w:r>
            <w:proofErr w:type="spellEnd"/>
          </w:p>
        </w:tc>
        <w:tc>
          <w:tcPr>
            <w:tcW w:w="5113" w:type="dxa"/>
            <w:tcBorders>
              <w:top w:val="nil"/>
              <w:left w:val="nil"/>
              <w:bottom w:val="single" w:sz="4" w:space="0" w:color="auto"/>
              <w:right w:val="single" w:sz="4" w:space="0" w:color="auto"/>
            </w:tcBorders>
            <w:shd w:val="clear" w:color="auto" w:fill="auto"/>
            <w:hideMark/>
          </w:tcPr>
          <w:p w:rsidR="0014724D" w:rsidRPr="004054F0" w:rsidRDefault="005C3DC9" w:rsidP="004054F0">
            <w:pPr>
              <w:spacing w:line="240" w:lineRule="auto"/>
              <w:rPr>
                <w:rFonts w:eastAsia="Times New Roman" w:cs="Times New Roman"/>
                <w:iCs/>
                <w:color w:val="000000"/>
                <w:sz w:val="24"/>
                <w:szCs w:val="24"/>
                <w:lang w:val="en-US" w:bidi="hi-IN"/>
              </w:rPr>
            </w:pPr>
            <w:r w:rsidRPr="004054F0">
              <w:rPr>
                <w:rFonts w:cs="Times New Roman"/>
                <w:bCs/>
                <w:sz w:val="24"/>
                <w:szCs w:val="24"/>
                <w:lang w:val="en-US"/>
              </w:rPr>
              <w:t xml:space="preserve">SSL  Inspection Throughput for RSA 2K– at least 5 </w:t>
            </w:r>
            <w:proofErr w:type="spellStart"/>
            <w:r w:rsidRPr="004054F0">
              <w:rPr>
                <w:rFonts w:cs="Times New Roman"/>
                <w:bCs/>
                <w:sz w:val="24"/>
                <w:szCs w:val="24"/>
                <w:lang w:val="en-US"/>
              </w:rPr>
              <w:t>Gbps</w:t>
            </w:r>
            <w:proofErr w:type="spellEnd"/>
          </w:p>
        </w:tc>
      </w:tr>
      <w:tr w:rsidR="002717FB" w:rsidRPr="004054F0" w:rsidTr="004054F0">
        <w:trPr>
          <w:trHeight w:val="332"/>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2717FB"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8</w:t>
            </w:r>
          </w:p>
        </w:tc>
        <w:tc>
          <w:tcPr>
            <w:tcW w:w="1701" w:type="dxa"/>
            <w:tcBorders>
              <w:top w:val="nil"/>
              <w:left w:val="nil"/>
              <w:bottom w:val="single" w:sz="4" w:space="0" w:color="auto"/>
              <w:right w:val="single" w:sz="4" w:space="0" w:color="auto"/>
            </w:tcBorders>
            <w:shd w:val="clear" w:color="auto" w:fill="auto"/>
            <w:vAlign w:val="center"/>
            <w:hideMark/>
          </w:tcPr>
          <w:p w:rsidR="002717FB" w:rsidRPr="004054F0" w:rsidRDefault="007219EC"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(8)</w:t>
            </w:r>
          </w:p>
        </w:tc>
        <w:tc>
          <w:tcPr>
            <w:tcW w:w="993" w:type="dxa"/>
            <w:tcBorders>
              <w:top w:val="nil"/>
              <w:left w:val="nil"/>
              <w:bottom w:val="single" w:sz="4" w:space="0" w:color="auto"/>
              <w:right w:val="single" w:sz="4" w:space="0" w:color="auto"/>
            </w:tcBorders>
            <w:shd w:val="clear" w:color="auto" w:fill="auto"/>
            <w:vAlign w:val="center"/>
            <w:hideMark/>
          </w:tcPr>
          <w:p w:rsidR="002717FB" w:rsidRPr="004054F0" w:rsidRDefault="007219EC"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120</w:t>
            </w:r>
          </w:p>
        </w:tc>
        <w:tc>
          <w:tcPr>
            <w:tcW w:w="4677" w:type="dxa"/>
            <w:tcBorders>
              <w:top w:val="nil"/>
              <w:left w:val="nil"/>
              <w:bottom w:val="single" w:sz="4" w:space="0" w:color="auto"/>
              <w:right w:val="single" w:sz="4" w:space="0" w:color="auto"/>
            </w:tcBorders>
            <w:shd w:val="clear" w:color="auto" w:fill="auto"/>
            <w:hideMark/>
          </w:tcPr>
          <w:p w:rsidR="002717FB" w:rsidRPr="004054F0" w:rsidRDefault="007219EC" w:rsidP="004054F0">
            <w:pPr>
              <w:spacing w:line="240" w:lineRule="auto"/>
              <w:rPr>
                <w:sz w:val="24"/>
                <w:szCs w:val="24"/>
                <w:lang w:val="en-US"/>
              </w:rPr>
            </w:pPr>
            <w:r w:rsidRPr="004054F0">
              <w:rPr>
                <w:sz w:val="24"/>
                <w:szCs w:val="24"/>
                <w:lang w:val="en-US"/>
              </w:rPr>
              <w:t>Firewall should support at least 15,</w:t>
            </w:r>
            <w:r w:rsidR="00E068CA" w:rsidRPr="004054F0">
              <w:rPr>
                <w:sz w:val="24"/>
                <w:szCs w:val="24"/>
                <w:lang w:val="en-US"/>
              </w:rPr>
              <w:t>0</w:t>
            </w:r>
            <w:r w:rsidRPr="004054F0">
              <w:rPr>
                <w:sz w:val="24"/>
                <w:szCs w:val="24"/>
                <w:lang w:val="en-US"/>
              </w:rPr>
              <w:t>00,000 concurrent sessions</w:t>
            </w:r>
          </w:p>
        </w:tc>
        <w:tc>
          <w:tcPr>
            <w:tcW w:w="5113" w:type="dxa"/>
            <w:tcBorders>
              <w:top w:val="nil"/>
              <w:left w:val="nil"/>
              <w:bottom w:val="single" w:sz="4" w:space="0" w:color="auto"/>
              <w:right w:val="single" w:sz="4" w:space="0" w:color="auto"/>
            </w:tcBorders>
            <w:shd w:val="clear" w:color="auto" w:fill="auto"/>
            <w:hideMark/>
          </w:tcPr>
          <w:p w:rsidR="007219EC" w:rsidRPr="004054F0" w:rsidRDefault="007219EC" w:rsidP="004054F0">
            <w:pPr>
              <w:spacing w:line="240" w:lineRule="auto"/>
              <w:rPr>
                <w:rFonts w:eastAsia="Times New Roman" w:cs="Times New Roman"/>
                <w:iCs/>
                <w:color w:val="000000"/>
                <w:sz w:val="24"/>
                <w:szCs w:val="24"/>
                <w:lang w:val="en-US" w:bidi="hi-IN"/>
              </w:rPr>
            </w:pPr>
            <w:r w:rsidRPr="004054F0">
              <w:rPr>
                <w:rFonts w:eastAsia="Times New Roman" w:cs="Times New Roman"/>
                <w:iCs/>
                <w:color w:val="000000"/>
                <w:sz w:val="24"/>
                <w:szCs w:val="24"/>
                <w:lang w:val="en-US" w:bidi="hi-IN"/>
              </w:rPr>
              <w:t>Firewall should support at least 2 Million concurrent sessions</w:t>
            </w:r>
          </w:p>
        </w:tc>
      </w:tr>
      <w:tr w:rsidR="00265179" w:rsidRPr="004054F0" w:rsidTr="004054F0">
        <w:trPr>
          <w:trHeight w:val="800"/>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265179"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9</w:t>
            </w:r>
          </w:p>
        </w:tc>
        <w:tc>
          <w:tcPr>
            <w:tcW w:w="1701" w:type="dxa"/>
            <w:tcBorders>
              <w:top w:val="nil"/>
              <w:left w:val="nil"/>
              <w:bottom w:val="single" w:sz="4" w:space="0" w:color="auto"/>
              <w:right w:val="single" w:sz="4" w:space="0" w:color="auto"/>
            </w:tcBorders>
            <w:shd w:val="clear" w:color="auto" w:fill="auto"/>
            <w:vAlign w:val="center"/>
            <w:hideMark/>
          </w:tcPr>
          <w:p w:rsidR="00265179" w:rsidRPr="004054F0" w:rsidRDefault="007219EC"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(9)</w:t>
            </w:r>
          </w:p>
        </w:tc>
        <w:tc>
          <w:tcPr>
            <w:tcW w:w="993" w:type="dxa"/>
            <w:tcBorders>
              <w:top w:val="nil"/>
              <w:left w:val="nil"/>
              <w:bottom w:val="single" w:sz="4" w:space="0" w:color="auto"/>
              <w:right w:val="single" w:sz="4" w:space="0" w:color="auto"/>
            </w:tcBorders>
            <w:shd w:val="clear" w:color="auto" w:fill="auto"/>
            <w:vAlign w:val="center"/>
            <w:hideMark/>
          </w:tcPr>
          <w:p w:rsidR="00265179" w:rsidRPr="004054F0" w:rsidRDefault="007219EC"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120</w:t>
            </w:r>
          </w:p>
        </w:tc>
        <w:tc>
          <w:tcPr>
            <w:tcW w:w="4677" w:type="dxa"/>
            <w:tcBorders>
              <w:top w:val="nil"/>
              <w:left w:val="nil"/>
              <w:bottom w:val="single" w:sz="4" w:space="0" w:color="auto"/>
              <w:right w:val="single" w:sz="4" w:space="0" w:color="auto"/>
            </w:tcBorders>
            <w:shd w:val="clear" w:color="auto" w:fill="auto"/>
            <w:hideMark/>
          </w:tcPr>
          <w:p w:rsidR="00265179" w:rsidRPr="004054F0" w:rsidRDefault="007219EC" w:rsidP="004054F0">
            <w:pPr>
              <w:spacing w:line="240" w:lineRule="auto"/>
              <w:rPr>
                <w:sz w:val="24"/>
                <w:szCs w:val="24"/>
                <w:lang w:val="en-US"/>
              </w:rPr>
            </w:pPr>
            <w:r w:rsidRPr="004054F0">
              <w:rPr>
                <w:sz w:val="24"/>
                <w:szCs w:val="24"/>
                <w:lang w:val="en-US"/>
              </w:rPr>
              <w:t>Firewall should support at least 200,000 connections per second</w:t>
            </w:r>
          </w:p>
        </w:tc>
        <w:tc>
          <w:tcPr>
            <w:tcW w:w="5113" w:type="dxa"/>
            <w:tcBorders>
              <w:top w:val="nil"/>
              <w:left w:val="nil"/>
              <w:bottom w:val="single" w:sz="4" w:space="0" w:color="auto"/>
              <w:right w:val="single" w:sz="4" w:space="0" w:color="auto"/>
            </w:tcBorders>
            <w:shd w:val="clear" w:color="auto" w:fill="auto"/>
            <w:hideMark/>
          </w:tcPr>
          <w:p w:rsidR="00265179" w:rsidRPr="004054F0" w:rsidRDefault="007219EC" w:rsidP="004054F0">
            <w:pPr>
              <w:spacing w:line="240" w:lineRule="auto"/>
              <w:rPr>
                <w:rFonts w:eastAsia="Times New Roman" w:cs="Times New Roman"/>
                <w:iCs/>
                <w:color w:val="000000"/>
                <w:sz w:val="24"/>
                <w:szCs w:val="24"/>
                <w:lang w:val="en-US" w:bidi="hi-IN"/>
              </w:rPr>
            </w:pPr>
            <w:r w:rsidRPr="004054F0">
              <w:rPr>
                <w:rFonts w:eastAsia="Times New Roman" w:cs="Times New Roman"/>
                <w:iCs/>
                <w:color w:val="000000"/>
                <w:sz w:val="24"/>
                <w:szCs w:val="24"/>
                <w:lang w:val="en-US" w:bidi="hi-IN"/>
              </w:rPr>
              <w:t xml:space="preserve">Firewall should support at least 150,000 connections per second </w:t>
            </w:r>
          </w:p>
        </w:tc>
      </w:tr>
      <w:tr w:rsidR="0061482D" w:rsidRPr="004054F0" w:rsidTr="004054F0">
        <w:trPr>
          <w:trHeight w:val="1123"/>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61482D"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t>10</w:t>
            </w:r>
          </w:p>
        </w:tc>
        <w:tc>
          <w:tcPr>
            <w:tcW w:w="1701" w:type="dxa"/>
            <w:tcBorders>
              <w:top w:val="nil"/>
              <w:left w:val="nil"/>
              <w:bottom w:val="single" w:sz="4" w:space="0" w:color="auto"/>
              <w:right w:val="single" w:sz="4" w:space="0" w:color="auto"/>
            </w:tcBorders>
            <w:shd w:val="clear" w:color="auto" w:fill="auto"/>
            <w:vAlign w:val="center"/>
            <w:hideMark/>
          </w:tcPr>
          <w:p w:rsidR="0061482D" w:rsidRPr="004054F0" w:rsidRDefault="00060750"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(16)</w:t>
            </w:r>
          </w:p>
        </w:tc>
        <w:tc>
          <w:tcPr>
            <w:tcW w:w="993" w:type="dxa"/>
            <w:tcBorders>
              <w:top w:val="nil"/>
              <w:left w:val="nil"/>
              <w:bottom w:val="single" w:sz="4" w:space="0" w:color="auto"/>
              <w:right w:val="single" w:sz="4" w:space="0" w:color="auto"/>
            </w:tcBorders>
            <w:shd w:val="clear" w:color="auto" w:fill="auto"/>
            <w:vAlign w:val="center"/>
            <w:hideMark/>
          </w:tcPr>
          <w:p w:rsidR="0061482D" w:rsidRPr="004054F0" w:rsidRDefault="00060750" w:rsidP="004054F0">
            <w:pPr>
              <w:spacing w:line="240" w:lineRule="auto"/>
              <w:ind w:left="-108"/>
              <w:jc w:val="center"/>
              <w:rPr>
                <w:rFonts w:eastAsia="Times New Roman" w:cs="Times New Roman"/>
                <w:sz w:val="24"/>
                <w:szCs w:val="24"/>
                <w:lang w:bidi="hi-IN"/>
              </w:rPr>
            </w:pPr>
            <w:r w:rsidRPr="004054F0">
              <w:rPr>
                <w:rFonts w:eastAsia="Times New Roman" w:cs="Times New Roman"/>
                <w:sz w:val="24"/>
                <w:szCs w:val="24"/>
                <w:lang w:bidi="hi-IN"/>
              </w:rPr>
              <w:t>120</w:t>
            </w:r>
          </w:p>
        </w:tc>
        <w:tc>
          <w:tcPr>
            <w:tcW w:w="4677" w:type="dxa"/>
            <w:tcBorders>
              <w:top w:val="nil"/>
              <w:left w:val="nil"/>
              <w:bottom w:val="single" w:sz="4" w:space="0" w:color="auto"/>
              <w:right w:val="single" w:sz="4" w:space="0" w:color="auto"/>
            </w:tcBorders>
            <w:shd w:val="clear" w:color="auto" w:fill="auto"/>
            <w:hideMark/>
          </w:tcPr>
          <w:p w:rsidR="0061482D" w:rsidRPr="004054F0" w:rsidRDefault="00060750" w:rsidP="004054F0">
            <w:pPr>
              <w:spacing w:line="240" w:lineRule="auto"/>
              <w:jc w:val="both"/>
              <w:rPr>
                <w:sz w:val="24"/>
                <w:szCs w:val="24"/>
                <w:lang w:val="en-US"/>
              </w:rPr>
            </w:pPr>
            <w:r w:rsidRPr="004054F0">
              <w:rPr>
                <w:sz w:val="24"/>
                <w:szCs w:val="24"/>
                <w:lang w:val="en-US"/>
              </w:rPr>
              <w:t>Firewall should support manual NAT and Auto-NAT, static NAT, Dynamic NAT, dynamic PAT</w:t>
            </w:r>
          </w:p>
        </w:tc>
        <w:tc>
          <w:tcPr>
            <w:tcW w:w="5113" w:type="dxa"/>
            <w:tcBorders>
              <w:top w:val="nil"/>
              <w:left w:val="nil"/>
              <w:bottom w:val="single" w:sz="4" w:space="0" w:color="auto"/>
              <w:right w:val="single" w:sz="4" w:space="0" w:color="auto"/>
            </w:tcBorders>
            <w:shd w:val="clear" w:color="auto" w:fill="auto"/>
            <w:hideMark/>
          </w:tcPr>
          <w:p w:rsidR="0061482D" w:rsidRPr="004054F0" w:rsidRDefault="00060750" w:rsidP="004054F0">
            <w:pPr>
              <w:spacing w:line="240" w:lineRule="auto"/>
              <w:jc w:val="both"/>
              <w:rPr>
                <w:rFonts w:eastAsia="Times New Roman" w:cs="Times New Roman"/>
                <w:bCs/>
                <w:iCs/>
                <w:color w:val="000000"/>
                <w:sz w:val="24"/>
                <w:szCs w:val="24"/>
                <w:lang w:bidi="hi-IN"/>
              </w:rPr>
            </w:pPr>
            <w:r w:rsidRPr="004054F0">
              <w:rPr>
                <w:rFonts w:eastAsia="Times New Roman" w:cs="Times New Roman"/>
                <w:bCs/>
                <w:iCs/>
                <w:color w:val="000000"/>
                <w:sz w:val="24"/>
                <w:szCs w:val="24"/>
                <w:lang w:val="en-US" w:bidi="hi-IN"/>
              </w:rPr>
              <w:t>Firewall should support manual NAT, static NAT, Dynamic NAT, dynamic PAT</w:t>
            </w:r>
          </w:p>
        </w:tc>
      </w:tr>
      <w:tr w:rsidR="00003A77" w:rsidRPr="004054F0" w:rsidTr="004054F0">
        <w:trPr>
          <w:trHeight w:val="404"/>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003A77" w:rsidRPr="004054F0" w:rsidRDefault="00C4136E"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1</w:t>
            </w:r>
          </w:p>
        </w:tc>
        <w:tc>
          <w:tcPr>
            <w:tcW w:w="1701" w:type="dxa"/>
            <w:tcBorders>
              <w:top w:val="nil"/>
              <w:left w:val="nil"/>
              <w:bottom w:val="single" w:sz="4" w:space="0" w:color="auto"/>
              <w:right w:val="single" w:sz="4" w:space="0" w:color="auto"/>
            </w:tcBorders>
            <w:shd w:val="clear" w:color="auto" w:fill="auto"/>
            <w:vAlign w:val="center"/>
            <w:hideMark/>
          </w:tcPr>
          <w:p w:rsidR="00003A77" w:rsidRPr="004054F0" w:rsidRDefault="00060750"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(17)</w:t>
            </w:r>
          </w:p>
        </w:tc>
        <w:tc>
          <w:tcPr>
            <w:tcW w:w="993" w:type="dxa"/>
            <w:tcBorders>
              <w:top w:val="nil"/>
              <w:left w:val="nil"/>
              <w:bottom w:val="single" w:sz="4" w:space="0" w:color="auto"/>
              <w:right w:val="single" w:sz="4" w:space="0" w:color="auto"/>
            </w:tcBorders>
            <w:shd w:val="clear" w:color="auto" w:fill="auto"/>
            <w:vAlign w:val="center"/>
            <w:hideMark/>
          </w:tcPr>
          <w:p w:rsidR="00003A77" w:rsidRPr="004054F0" w:rsidRDefault="00060750" w:rsidP="004054F0">
            <w:pPr>
              <w:spacing w:line="240" w:lineRule="auto"/>
              <w:ind w:left="-108"/>
              <w:jc w:val="center"/>
              <w:rPr>
                <w:rFonts w:eastAsia="Times New Roman" w:cs="Times New Roman"/>
                <w:sz w:val="24"/>
                <w:szCs w:val="24"/>
                <w:lang w:bidi="hi-IN"/>
              </w:rPr>
            </w:pPr>
            <w:r w:rsidRPr="004054F0">
              <w:rPr>
                <w:rFonts w:eastAsia="Times New Roman" w:cs="Times New Roman"/>
                <w:sz w:val="24"/>
                <w:szCs w:val="24"/>
                <w:lang w:bidi="hi-IN"/>
              </w:rPr>
              <w:t>120</w:t>
            </w:r>
          </w:p>
        </w:tc>
        <w:tc>
          <w:tcPr>
            <w:tcW w:w="4677" w:type="dxa"/>
            <w:tcBorders>
              <w:top w:val="nil"/>
              <w:left w:val="nil"/>
              <w:bottom w:val="single" w:sz="4" w:space="0" w:color="auto"/>
              <w:right w:val="single" w:sz="4" w:space="0" w:color="auto"/>
            </w:tcBorders>
            <w:shd w:val="clear" w:color="auto" w:fill="auto"/>
            <w:hideMark/>
          </w:tcPr>
          <w:p w:rsidR="00003A77" w:rsidRPr="004054F0" w:rsidRDefault="00060750" w:rsidP="004054F0">
            <w:pPr>
              <w:spacing w:line="240" w:lineRule="auto"/>
              <w:rPr>
                <w:sz w:val="24"/>
                <w:szCs w:val="24"/>
                <w:lang w:val="en-US"/>
              </w:rPr>
            </w:pPr>
            <w:r w:rsidRPr="004054F0">
              <w:rPr>
                <w:sz w:val="24"/>
                <w:szCs w:val="24"/>
                <w:lang w:val="en-US"/>
              </w:rPr>
              <w:t>Fir</w:t>
            </w:r>
            <w:r w:rsidR="009554BD">
              <w:rPr>
                <w:sz w:val="24"/>
                <w:szCs w:val="24"/>
                <w:lang w:val="en-US"/>
              </w:rPr>
              <w:t>ewall should support NAT66 (IPv6</w:t>
            </w:r>
            <w:r w:rsidRPr="004054F0">
              <w:rPr>
                <w:sz w:val="24"/>
                <w:szCs w:val="24"/>
                <w:lang w:val="en-US"/>
              </w:rPr>
              <w:t xml:space="preserve"> to IPv6), NAT64 (IPv6-to-IPv4) &amp; NAT46 (IPv4-to-IPv6) functionality</w:t>
            </w:r>
          </w:p>
        </w:tc>
        <w:tc>
          <w:tcPr>
            <w:tcW w:w="5113" w:type="dxa"/>
            <w:tcBorders>
              <w:top w:val="nil"/>
              <w:left w:val="nil"/>
              <w:bottom w:val="single" w:sz="4" w:space="0" w:color="auto"/>
              <w:right w:val="single" w:sz="4" w:space="0" w:color="auto"/>
            </w:tcBorders>
            <w:shd w:val="clear" w:color="auto" w:fill="auto"/>
            <w:hideMark/>
          </w:tcPr>
          <w:p w:rsidR="00003A77" w:rsidRPr="004054F0" w:rsidRDefault="00060750" w:rsidP="004054F0">
            <w:pPr>
              <w:spacing w:line="240" w:lineRule="auto"/>
              <w:rPr>
                <w:rFonts w:eastAsia="Times New Roman" w:cs="Times New Roman"/>
                <w:bCs/>
                <w:iCs/>
                <w:color w:val="000000"/>
                <w:sz w:val="24"/>
                <w:szCs w:val="24"/>
                <w:lang w:bidi="hi-IN"/>
              </w:rPr>
            </w:pPr>
            <w:r w:rsidRPr="004054F0">
              <w:rPr>
                <w:rFonts w:eastAsia="Times New Roman" w:cs="Times New Roman"/>
                <w:bCs/>
                <w:iCs/>
                <w:color w:val="000000"/>
                <w:sz w:val="24"/>
                <w:szCs w:val="24"/>
                <w:lang w:val="en-US" w:bidi="hi-IN"/>
              </w:rPr>
              <w:t xml:space="preserve">Firewall should support NAT66 </w:t>
            </w:r>
            <w:r w:rsidR="009554BD">
              <w:rPr>
                <w:rFonts w:eastAsia="Times New Roman" w:cs="Times New Roman"/>
                <w:bCs/>
                <w:iCs/>
                <w:color w:val="000000"/>
                <w:sz w:val="24"/>
                <w:szCs w:val="24"/>
                <w:lang w:val="en-US" w:bidi="hi-IN"/>
              </w:rPr>
              <w:t>(IPv6</w:t>
            </w:r>
            <w:r w:rsidRPr="004054F0">
              <w:rPr>
                <w:rFonts w:eastAsia="Times New Roman" w:cs="Times New Roman"/>
                <w:bCs/>
                <w:iCs/>
                <w:color w:val="000000"/>
                <w:sz w:val="24"/>
                <w:szCs w:val="24"/>
                <w:lang w:val="en-US" w:bidi="hi-IN"/>
              </w:rPr>
              <w:t xml:space="preserve"> to IPv6) and NAT64 (IPv6-to-IPv4) functionality</w:t>
            </w:r>
          </w:p>
        </w:tc>
      </w:tr>
      <w:tr w:rsidR="00D107D0" w:rsidRPr="004054F0" w:rsidTr="004054F0">
        <w:trPr>
          <w:trHeight w:val="1041"/>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D107D0" w:rsidRPr="004054F0" w:rsidRDefault="00C4136E"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lastRenderedPageBreak/>
              <w:t>1</w:t>
            </w:r>
            <w:r w:rsidR="00480A72">
              <w:rPr>
                <w:rFonts w:eastAsia="Times New Roman" w:cs="Times New Roman"/>
                <w:color w:val="000000"/>
                <w:sz w:val="24"/>
                <w:szCs w:val="24"/>
                <w:lang w:bidi="hi-IN"/>
              </w:rPr>
              <w:t>2</w:t>
            </w:r>
          </w:p>
        </w:tc>
        <w:tc>
          <w:tcPr>
            <w:tcW w:w="1701" w:type="dxa"/>
            <w:tcBorders>
              <w:top w:val="nil"/>
              <w:left w:val="nil"/>
              <w:bottom w:val="single" w:sz="4" w:space="0" w:color="auto"/>
              <w:right w:val="single" w:sz="4" w:space="0" w:color="auto"/>
            </w:tcBorders>
            <w:shd w:val="clear" w:color="auto" w:fill="auto"/>
            <w:vAlign w:val="center"/>
            <w:hideMark/>
          </w:tcPr>
          <w:p w:rsidR="00D107D0" w:rsidRPr="004054F0" w:rsidRDefault="00B863D8"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(24)</w:t>
            </w:r>
          </w:p>
        </w:tc>
        <w:tc>
          <w:tcPr>
            <w:tcW w:w="993" w:type="dxa"/>
            <w:tcBorders>
              <w:top w:val="nil"/>
              <w:left w:val="nil"/>
              <w:bottom w:val="single" w:sz="4" w:space="0" w:color="auto"/>
              <w:right w:val="single" w:sz="4" w:space="0" w:color="auto"/>
            </w:tcBorders>
            <w:shd w:val="clear" w:color="auto" w:fill="auto"/>
            <w:vAlign w:val="center"/>
            <w:hideMark/>
          </w:tcPr>
          <w:p w:rsidR="00D107D0" w:rsidRPr="004054F0" w:rsidRDefault="00B863D8" w:rsidP="004054F0">
            <w:pPr>
              <w:spacing w:line="240" w:lineRule="auto"/>
              <w:ind w:left="-108"/>
              <w:jc w:val="center"/>
              <w:rPr>
                <w:rFonts w:eastAsia="Times New Roman" w:cs="Times New Roman"/>
                <w:sz w:val="24"/>
                <w:szCs w:val="24"/>
                <w:lang w:bidi="hi-IN"/>
              </w:rPr>
            </w:pPr>
            <w:r w:rsidRPr="004054F0">
              <w:rPr>
                <w:rFonts w:eastAsia="Times New Roman" w:cs="Times New Roman"/>
                <w:sz w:val="24"/>
                <w:szCs w:val="24"/>
                <w:lang w:bidi="hi-IN"/>
              </w:rPr>
              <w:t>121</w:t>
            </w:r>
          </w:p>
        </w:tc>
        <w:tc>
          <w:tcPr>
            <w:tcW w:w="4677" w:type="dxa"/>
            <w:tcBorders>
              <w:top w:val="nil"/>
              <w:left w:val="nil"/>
              <w:bottom w:val="single" w:sz="4" w:space="0" w:color="auto"/>
              <w:right w:val="single" w:sz="4" w:space="0" w:color="auto"/>
            </w:tcBorders>
            <w:shd w:val="clear" w:color="auto" w:fill="auto"/>
            <w:hideMark/>
          </w:tcPr>
          <w:p w:rsidR="00D107D0" w:rsidRPr="004054F0" w:rsidRDefault="00B863D8" w:rsidP="004054F0">
            <w:pPr>
              <w:spacing w:line="240" w:lineRule="auto"/>
              <w:jc w:val="both"/>
              <w:rPr>
                <w:sz w:val="24"/>
                <w:szCs w:val="24"/>
                <w:lang w:val="en-US"/>
              </w:rPr>
            </w:pPr>
            <w:r w:rsidRPr="004054F0">
              <w:rPr>
                <w:sz w:val="24"/>
                <w:szCs w:val="24"/>
                <w:lang w:val="en-US"/>
              </w:rPr>
              <w:t>Firewall should support redundant interfaces to provide interface level redundancy before device failover</w:t>
            </w:r>
          </w:p>
        </w:tc>
        <w:tc>
          <w:tcPr>
            <w:tcW w:w="5113" w:type="dxa"/>
            <w:tcBorders>
              <w:top w:val="nil"/>
              <w:left w:val="nil"/>
              <w:bottom w:val="single" w:sz="4" w:space="0" w:color="auto"/>
              <w:right w:val="single" w:sz="4" w:space="0" w:color="auto"/>
            </w:tcBorders>
            <w:shd w:val="clear" w:color="auto" w:fill="auto"/>
            <w:hideMark/>
          </w:tcPr>
          <w:p w:rsidR="00D107D0" w:rsidRPr="004054F0" w:rsidRDefault="00B863D8" w:rsidP="004054F0">
            <w:pPr>
              <w:spacing w:line="240" w:lineRule="auto"/>
              <w:jc w:val="both"/>
              <w:rPr>
                <w:rFonts w:eastAsia="Times New Roman" w:cs="Times New Roman"/>
                <w:bCs/>
                <w:iCs/>
                <w:color w:val="000000"/>
                <w:sz w:val="24"/>
                <w:szCs w:val="24"/>
                <w:lang w:bidi="hi-IN"/>
              </w:rPr>
            </w:pPr>
            <w:r w:rsidRPr="004054F0">
              <w:rPr>
                <w:rFonts w:eastAsia="Times New Roman" w:cs="Times New Roman"/>
                <w:bCs/>
                <w:iCs/>
                <w:color w:val="000000"/>
                <w:sz w:val="24"/>
                <w:szCs w:val="24"/>
                <w:lang w:bidi="hi-IN"/>
              </w:rPr>
              <w:t>Deleted</w:t>
            </w:r>
          </w:p>
        </w:tc>
      </w:tr>
      <w:tr w:rsidR="00606D51" w:rsidRPr="004054F0" w:rsidTr="004054F0">
        <w:trPr>
          <w:trHeight w:val="1041"/>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606D51" w:rsidRPr="004054F0" w:rsidRDefault="00606D51"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3</w:t>
            </w:r>
          </w:p>
        </w:tc>
        <w:tc>
          <w:tcPr>
            <w:tcW w:w="1701" w:type="dxa"/>
            <w:tcBorders>
              <w:top w:val="nil"/>
              <w:left w:val="nil"/>
              <w:bottom w:val="single" w:sz="4" w:space="0" w:color="auto"/>
              <w:right w:val="single" w:sz="4" w:space="0" w:color="auto"/>
            </w:tcBorders>
            <w:shd w:val="clear" w:color="auto" w:fill="auto"/>
            <w:vAlign w:val="center"/>
            <w:hideMark/>
          </w:tcPr>
          <w:p w:rsidR="00606D51" w:rsidRPr="004054F0" w:rsidRDefault="00B863D8"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(28)</w:t>
            </w:r>
          </w:p>
        </w:tc>
        <w:tc>
          <w:tcPr>
            <w:tcW w:w="993" w:type="dxa"/>
            <w:tcBorders>
              <w:top w:val="nil"/>
              <w:left w:val="nil"/>
              <w:bottom w:val="single" w:sz="4" w:space="0" w:color="auto"/>
              <w:right w:val="single" w:sz="4" w:space="0" w:color="auto"/>
            </w:tcBorders>
            <w:shd w:val="clear" w:color="auto" w:fill="auto"/>
            <w:vAlign w:val="center"/>
            <w:hideMark/>
          </w:tcPr>
          <w:p w:rsidR="00606D51" w:rsidRPr="004054F0" w:rsidRDefault="00B863D8" w:rsidP="004054F0">
            <w:pPr>
              <w:spacing w:line="240" w:lineRule="auto"/>
              <w:ind w:left="-108"/>
              <w:jc w:val="center"/>
              <w:rPr>
                <w:rFonts w:eastAsia="Times New Roman" w:cs="Times New Roman"/>
                <w:sz w:val="24"/>
                <w:szCs w:val="24"/>
                <w:lang w:bidi="hi-IN"/>
              </w:rPr>
            </w:pPr>
            <w:r w:rsidRPr="004054F0">
              <w:rPr>
                <w:rFonts w:eastAsia="Times New Roman" w:cs="Times New Roman"/>
                <w:sz w:val="24"/>
                <w:szCs w:val="24"/>
                <w:lang w:bidi="hi-IN"/>
              </w:rPr>
              <w:t>121</w:t>
            </w:r>
          </w:p>
        </w:tc>
        <w:tc>
          <w:tcPr>
            <w:tcW w:w="4677" w:type="dxa"/>
            <w:tcBorders>
              <w:top w:val="nil"/>
              <w:left w:val="nil"/>
              <w:bottom w:val="single" w:sz="4" w:space="0" w:color="auto"/>
              <w:right w:val="single" w:sz="4" w:space="0" w:color="auto"/>
            </w:tcBorders>
            <w:shd w:val="clear" w:color="auto" w:fill="auto"/>
            <w:hideMark/>
          </w:tcPr>
          <w:p w:rsidR="00606D51" w:rsidRPr="004054F0" w:rsidRDefault="00B863D8" w:rsidP="004054F0">
            <w:pPr>
              <w:spacing w:line="240" w:lineRule="auto"/>
              <w:jc w:val="both"/>
              <w:rPr>
                <w:sz w:val="24"/>
                <w:szCs w:val="24"/>
                <w:lang w:val="en-US"/>
              </w:rPr>
            </w:pPr>
            <w:r w:rsidRPr="004054F0">
              <w:rPr>
                <w:sz w:val="24"/>
                <w:szCs w:val="24"/>
                <w:lang w:val="en-US"/>
              </w:rPr>
              <w:t>Firewall should have redundant hot-swappable FANs</w:t>
            </w:r>
          </w:p>
        </w:tc>
        <w:tc>
          <w:tcPr>
            <w:tcW w:w="5113" w:type="dxa"/>
            <w:tcBorders>
              <w:top w:val="nil"/>
              <w:left w:val="nil"/>
              <w:bottom w:val="single" w:sz="4" w:space="0" w:color="auto"/>
              <w:right w:val="single" w:sz="4" w:space="0" w:color="auto"/>
            </w:tcBorders>
            <w:shd w:val="clear" w:color="auto" w:fill="auto"/>
            <w:hideMark/>
          </w:tcPr>
          <w:p w:rsidR="00606D51" w:rsidRPr="004054F0" w:rsidRDefault="00B863D8" w:rsidP="004054F0">
            <w:pPr>
              <w:spacing w:line="240" w:lineRule="auto"/>
              <w:jc w:val="both"/>
              <w:rPr>
                <w:rFonts w:cs="Arial"/>
                <w:sz w:val="24"/>
                <w:szCs w:val="24"/>
              </w:rPr>
            </w:pPr>
            <w:r w:rsidRPr="004054F0">
              <w:rPr>
                <w:rFonts w:cs="Times New Roman"/>
                <w:bCs/>
                <w:sz w:val="24"/>
                <w:szCs w:val="24"/>
                <w:lang w:val="en-US"/>
              </w:rPr>
              <w:t>Firewall should have redundant FANs</w:t>
            </w:r>
          </w:p>
        </w:tc>
      </w:tr>
      <w:tr w:rsidR="00B95F21" w:rsidRPr="004054F0" w:rsidTr="004054F0">
        <w:trPr>
          <w:trHeight w:val="711"/>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B95F21" w:rsidRPr="004054F0" w:rsidRDefault="006F205A"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4</w:t>
            </w:r>
          </w:p>
        </w:tc>
        <w:tc>
          <w:tcPr>
            <w:tcW w:w="1701" w:type="dxa"/>
            <w:tcBorders>
              <w:top w:val="nil"/>
              <w:left w:val="nil"/>
              <w:bottom w:val="single" w:sz="4" w:space="0" w:color="auto"/>
              <w:right w:val="single" w:sz="4" w:space="0" w:color="auto"/>
            </w:tcBorders>
            <w:shd w:val="clear" w:color="auto" w:fill="auto"/>
            <w:vAlign w:val="center"/>
            <w:hideMark/>
          </w:tcPr>
          <w:p w:rsidR="00B95F21" w:rsidRPr="004054F0" w:rsidRDefault="00EB1B0D"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6.5.4 (44)</w:t>
            </w:r>
          </w:p>
        </w:tc>
        <w:tc>
          <w:tcPr>
            <w:tcW w:w="993" w:type="dxa"/>
            <w:tcBorders>
              <w:top w:val="nil"/>
              <w:left w:val="nil"/>
              <w:bottom w:val="single" w:sz="4" w:space="0" w:color="auto"/>
              <w:right w:val="single" w:sz="4" w:space="0" w:color="auto"/>
            </w:tcBorders>
            <w:shd w:val="clear" w:color="auto" w:fill="auto"/>
            <w:vAlign w:val="center"/>
            <w:hideMark/>
          </w:tcPr>
          <w:p w:rsidR="00B95F21" w:rsidRPr="004054F0" w:rsidRDefault="00EB1B0D" w:rsidP="004054F0">
            <w:pPr>
              <w:spacing w:line="240" w:lineRule="auto"/>
              <w:ind w:left="-108"/>
              <w:jc w:val="center"/>
              <w:rPr>
                <w:rFonts w:eastAsia="Times New Roman" w:cs="Times New Roman"/>
                <w:sz w:val="24"/>
                <w:szCs w:val="24"/>
                <w:lang w:bidi="hi-IN"/>
              </w:rPr>
            </w:pPr>
            <w:r w:rsidRPr="004054F0">
              <w:rPr>
                <w:rFonts w:eastAsia="Times New Roman" w:cs="Times New Roman"/>
                <w:sz w:val="24"/>
                <w:szCs w:val="24"/>
                <w:lang w:bidi="hi-IN"/>
              </w:rPr>
              <w:t>123</w:t>
            </w:r>
          </w:p>
        </w:tc>
        <w:tc>
          <w:tcPr>
            <w:tcW w:w="4677" w:type="dxa"/>
            <w:tcBorders>
              <w:top w:val="nil"/>
              <w:left w:val="nil"/>
              <w:bottom w:val="single" w:sz="4" w:space="0" w:color="auto"/>
              <w:right w:val="single" w:sz="4" w:space="0" w:color="auto"/>
            </w:tcBorders>
            <w:shd w:val="clear" w:color="auto" w:fill="auto"/>
            <w:hideMark/>
          </w:tcPr>
          <w:p w:rsidR="00B95F21" w:rsidRPr="004054F0" w:rsidRDefault="00EB1B0D" w:rsidP="004054F0">
            <w:pPr>
              <w:spacing w:line="240" w:lineRule="auto"/>
              <w:rPr>
                <w:sz w:val="24"/>
                <w:szCs w:val="24"/>
                <w:lang w:val="en-US"/>
              </w:rPr>
            </w:pPr>
            <w:r w:rsidRPr="004054F0">
              <w:rPr>
                <w:sz w:val="24"/>
                <w:szCs w:val="24"/>
                <w:lang w:val="en-US"/>
              </w:rPr>
              <w:t>(N+1) redundant power supply proposed</w:t>
            </w:r>
          </w:p>
        </w:tc>
        <w:tc>
          <w:tcPr>
            <w:tcW w:w="5113" w:type="dxa"/>
            <w:tcBorders>
              <w:top w:val="nil"/>
              <w:left w:val="nil"/>
              <w:bottom w:val="single" w:sz="4" w:space="0" w:color="auto"/>
              <w:right w:val="single" w:sz="4" w:space="0" w:color="auto"/>
            </w:tcBorders>
            <w:shd w:val="clear" w:color="auto" w:fill="auto"/>
            <w:hideMark/>
          </w:tcPr>
          <w:p w:rsidR="00B95F21" w:rsidRPr="004054F0" w:rsidRDefault="00EB1B0D" w:rsidP="004054F0">
            <w:pPr>
              <w:spacing w:line="240" w:lineRule="auto"/>
              <w:rPr>
                <w:rFonts w:eastAsia="Times New Roman" w:cs="Times New Roman"/>
                <w:bCs/>
                <w:iCs/>
                <w:color w:val="000000"/>
                <w:sz w:val="24"/>
                <w:szCs w:val="24"/>
                <w:lang w:bidi="hi-IN"/>
              </w:rPr>
            </w:pPr>
            <w:r w:rsidRPr="004054F0">
              <w:rPr>
                <w:rFonts w:eastAsia="Times New Roman" w:cs="Times New Roman"/>
                <w:bCs/>
                <w:iCs/>
                <w:color w:val="000000"/>
                <w:sz w:val="24"/>
                <w:szCs w:val="24"/>
                <w:lang w:bidi="hi-IN"/>
              </w:rPr>
              <w:t>Should have redundant power supply</w:t>
            </w:r>
          </w:p>
        </w:tc>
      </w:tr>
      <w:tr w:rsidR="004A66D6" w:rsidRPr="004054F0" w:rsidTr="004054F0">
        <w:trPr>
          <w:trHeight w:val="778"/>
          <w:jc w:val="center"/>
        </w:trPr>
        <w:tc>
          <w:tcPr>
            <w:tcW w:w="795" w:type="dxa"/>
            <w:tcBorders>
              <w:top w:val="nil"/>
              <w:left w:val="single" w:sz="4" w:space="0" w:color="auto"/>
              <w:bottom w:val="single" w:sz="4" w:space="0" w:color="auto"/>
              <w:right w:val="single" w:sz="4" w:space="0" w:color="auto"/>
            </w:tcBorders>
            <w:shd w:val="clear" w:color="auto" w:fill="auto"/>
            <w:vAlign w:val="center"/>
            <w:hideMark/>
          </w:tcPr>
          <w:p w:rsidR="004A66D6" w:rsidRPr="004054F0" w:rsidRDefault="006F205A" w:rsidP="004054F0">
            <w:pPr>
              <w:spacing w:line="240" w:lineRule="auto"/>
              <w:jc w:val="center"/>
              <w:rPr>
                <w:rFonts w:eastAsia="Times New Roman" w:cs="Times New Roman"/>
                <w:i/>
                <w:iCs/>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5</w:t>
            </w:r>
          </w:p>
        </w:tc>
        <w:tc>
          <w:tcPr>
            <w:tcW w:w="1701" w:type="dxa"/>
            <w:tcBorders>
              <w:top w:val="nil"/>
              <w:left w:val="nil"/>
              <w:bottom w:val="single" w:sz="4" w:space="0" w:color="auto"/>
              <w:right w:val="single" w:sz="4" w:space="0" w:color="auto"/>
            </w:tcBorders>
            <w:shd w:val="clear" w:color="auto" w:fill="auto"/>
            <w:vAlign w:val="center"/>
            <w:hideMark/>
          </w:tcPr>
          <w:p w:rsidR="004A66D6" w:rsidRPr="004054F0" w:rsidRDefault="005454E2" w:rsidP="004054F0">
            <w:pPr>
              <w:spacing w:line="240" w:lineRule="auto"/>
              <w:jc w:val="center"/>
              <w:rPr>
                <w:rFonts w:eastAsia="Times New Roman" w:cs="Times New Roman"/>
                <w:i/>
                <w:iCs/>
                <w:color w:val="000000"/>
                <w:sz w:val="24"/>
                <w:szCs w:val="24"/>
                <w:lang w:bidi="hi-IN"/>
              </w:rPr>
            </w:pPr>
            <w:r w:rsidRPr="004054F0">
              <w:rPr>
                <w:rFonts w:eastAsia="Times New Roman" w:cs="Times New Roman"/>
                <w:i/>
                <w:iCs/>
                <w:color w:val="000000"/>
                <w:sz w:val="24"/>
                <w:szCs w:val="24"/>
                <w:lang w:bidi="hi-IN"/>
              </w:rPr>
              <w:t>6.5.4 (47)</w:t>
            </w:r>
          </w:p>
        </w:tc>
        <w:tc>
          <w:tcPr>
            <w:tcW w:w="993" w:type="dxa"/>
            <w:tcBorders>
              <w:top w:val="nil"/>
              <w:left w:val="nil"/>
              <w:bottom w:val="single" w:sz="4" w:space="0" w:color="auto"/>
              <w:right w:val="single" w:sz="4" w:space="0" w:color="auto"/>
            </w:tcBorders>
            <w:shd w:val="clear" w:color="auto" w:fill="auto"/>
            <w:vAlign w:val="center"/>
            <w:hideMark/>
          </w:tcPr>
          <w:p w:rsidR="004A66D6" w:rsidRPr="004054F0" w:rsidRDefault="005454E2" w:rsidP="004054F0">
            <w:pPr>
              <w:spacing w:line="240" w:lineRule="auto"/>
              <w:ind w:left="-108"/>
              <w:jc w:val="center"/>
              <w:rPr>
                <w:rFonts w:eastAsia="Times New Roman" w:cs="Times New Roman"/>
                <w:i/>
                <w:iCs/>
                <w:sz w:val="24"/>
                <w:szCs w:val="24"/>
                <w:lang w:bidi="hi-IN"/>
              </w:rPr>
            </w:pPr>
            <w:r w:rsidRPr="004054F0">
              <w:rPr>
                <w:rFonts w:eastAsia="Times New Roman" w:cs="Times New Roman"/>
                <w:i/>
                <w:iCs/>
                <w:sz w:val="24"/>
                <w:szCs w:val="24"/>
                <w:lang w:bidi="hi-IN"/>
              </w:rPr>
              <w:t>124</w:t>
            </w:r>
          </w:p>
        </w:tc>
        <w:tc>
          <w:tcPr>
            <w:tcW w:w="4677" w:type="dxa"/>
            <w:tcBorders>
              <w:top w:val="nil"/>
              <w:left w:val="nil"/>
              <w:bottom w:val="single" w:sz="4" w:space="0" w:color="auto"/>
              <w:right w:val="single" w:sz="4" w:space="0" w:color="auto"/>
            </w:tcBorders>
            <w:shd w:val="clear" w:color="auto" w:fill="auto"/>
            <w:hideMark/>
          </w:tcPr>
          <w:p w:rsidR="004A66D6" w:rsidRPr="004054F0" w:rsidRDefault="005454E2" w:rsidP="004054F0">
            <w:pPr>
              <w:spacing w:line="240" w:lineRule="auto"/>
              <w:rPr>
                <w:sz w:val="24"/>
                <w:szCs w:val="24"/>
                <w:lang w:val="en-US"/>
              </w:rPr>
            </w:pPr>
            <w:r w:rsidRPr="004054F0">
              <w:rPr>
                <w:sz w:val="24"/>
                <w:szCs w:val="24"/>
                <w:lang w:val="en-US"/>
              </w:rPr>
              <w:t>Hot swappable cooling fans</w:t>
            </w:r>
          </w:p>
        </w:tc>
        <w:tc>
          <w:tcPr>
            <w:tcW w:w="5113" w:type="dxa"/>
            <w:tcBorders>
              <w:top w:val="nil"/>
              <w:left w:val="nil"/>
              <w:bottom w:val="single" w:sz="4" w:space="0" w:color="auto"/>
              <w:right w:val="single" w:sz="4" w:space="0" w:color="auto"/>
            </w:tcBorders>
            <w:shd w:val="clear" w:color="auto" w:fill="auto"/>
            <w:hideMark/>
          </w:tcPr>
          <w:p w:rsidR="004A66D6" w:rsidRPr="004054F0" w:rsidRDefault="005454E2" w:rsidP="004054F0">
            <w:pPr>
              <w:spacing w:line="240" w:lineRule="auto"/>
              <w:rPr>
                <w:rFonts w:eastAsia="Times New Roman" w:cs="Times New Roman"/>
                <w:iCs/>
                <w:color w:val="000000"/>
                <w:sz w:val="24"/>
                <w:szCs w:val="24"/>
                <w:lang w:bidi="hi-IN"/>
              </w:rPr>
            </w:pPr>
            <w:r w:rsidRPr="004054F0">
              <w:rPr>
                <w:rFonts w:eastAsia="Times New Roman" w:cs="Times New Roman"/>
                <w:iCs/>
                <w:color w:val="000000"/>
                <w:sz w:val="24"/>
                <w:szCs w:val="24"/>
                <w:lang w:bidi="hi-IN"/>
              </w:rPr>
              <w:t>Deleted</w:t>
            </w:r>
          </w:p>
        </w:tc>
      </w:tr>
      <w:tr w:rsidR="004A66D6" w:rsidRPr="004054F0" w:rsidTr="004054F0">
        <w:trPr>
          <w:trHeight w:val="942"/>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66D6" w:rsidRPr="004054F0" w:rsidRDefault="00B20FED" w:rsidP="004054F0">
            <w:pPr>
              <w:spacing w:line="240" w:lineRule="auto"/>
              <w:jc w:val="center"/>
              <w:rPr>
                <w:rFonts w:eastAsia="Times New Roman" w:cs="Times New Roman"/>
                <w:i/>
                <w:iCs/>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A66D6" w:rsidRPr="004054F0" w:rsidRDefault="00B22BE5" w:rsidP="004054F0">
            <w:pPr>
              <w:spacing w:line="240" w:lineRule="auto"/>
              <w:jc w:val="center"/>
              <w:rPr>
                <w:rFonts w:eastAsia="Times New Roman" w:cs="Times New Roman"/>
                <w:i/>
                <w:iCs/>
                <w:color w:val="000000"/>
                <w:sz w:val="24"/>
                <w:szCs w:val="24"/>
                <w:lang w:bidi="hi-IN"/>
              </w:rPr>
            </w:pPr>
            <w:r w:rsidRPr="004054F0">
              <w:rPr>
                <w:rFonts w:eastAsia="Times New Roman" w:cs="Times New Roman"/>
                <w:color w:val="000000"/>
                <w:sz w:val="24"/>
                <w:szCs w:val="24"/>
                <w:lang w:bidi="hi-IN"/>
              </w:rPr>
              <w:t>6.5.4 (48)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A66D6" w:rsidRPr="004054F0" w:rsidRDefault="00B22BE5" w:rsidP="004054F0">
            <w:pPr>
              <w:spacing w:line="240" w:lineRule="auto"/>
              <w:jc w:val="center"/>
              <w:rPr>
                <w:rFonts w:eastAsia="Times New Roman" w:cs="Times New Roman"/>
                <w:i/>
                <w:iCs/>
                <w:sz w:val="24"/>
                <w:szCs w:val="24"/>
                <w:lang w:bidi="hi-IN"/>
              </w:rPr>
            </w:pPr>
            <w:r w:rsidRPr="004054F0">
              <w:rPr>
                <w:rFonts w:eastAsia="Times New Roman" w:cs="Times New Roman"/>
                <w:sz w:val="24"/>
                <w:szCs w:val="24"/>
                <w:lang w:bidi="hi-IN"/>
              </w:rPr>
              <w:t>124</w:t>
            </w:r>
          </w:p>
        </w:tc>
        <w:tc>
          <w:tcPr>
            <w:tcW w:w="4677" w:type="dxa"/>
            <w:tcBorders>
              <w:top w:val="single" w:sz="4" w:space="0" w:color="auto"/>
              <w:left w:val="nil"/>
              <w:bottom w:val="single" w:sz="4" w:space="0" w:color="auto"/>
              <w:right w:val="single" w:sz="4" w:space="0" w:color="auto"/>
            </w:tcBorders>
            <w:shd w:val="clear" w:color="auto" w:fill="auto"/>
            <w:hideMark/>
          </w:tcPr>
          <w:p w:rsidR="004A66D6" w:rsidRPr="004054F0" w:rsidRDefault="00B22BE5" w:rsidP="004054F0">
            <w:pPr>
              <w:spacing w:line="240" w:lineRule="auto"/>
              <w:rPr>
                <w:sz w:val="24"/>
                <w:szCs w:val="24"/>
                <w:lang w:val="en-US"/>
              </w:rPr>
            </w:pPr>
            <w:r w:rsidRPr="004054F0">
              <w:rPr>
                <w:rFonts w:cs="Times New Roman"/>
                <w:sz w:val="24"/>
                <w:szCs w:val="24"/>
                <w:lang w:val="en-US"/>
              </w:rPr>
              <w:t>(N+1) redundant Cooling Fans proposed</w:t>
            </w:r>
          </w:p>
        </w:tc>
        <w:tc>
          <w:tcPr>
            <w:tcW w:w="5113" w:type="dxa"/>
            <w:tcBorders>
              <w:top w:val="single" w:sz="4" w:space="0" w:color="auto"/>
              <w:left w:val="nil"/>
              <w:bottom w:val="single" w:sz="4" w:space="0" w:color="auto"/>
              <w:right w:val="single" w:sz="4" w:space="0" w:color="auto"/>
            </w:tcBorders>
            <w:shd w:val="clear" w:color="auto" w:fill="auto"/>
            <w:hideMark/>
          </w:tcPr>
          <w:p w:rsidR="004A66D6" w:rsidRPr="004054F0" w:rsidRDefault="00B22BE5" w:rsidP="004054F0">
            <w:pPr>
              <w:spacing w:line="240" w:lineRule="auto"/>
              <w:rPr>
                <w:rFonts w:eastAsia="Times New Roman" w:cs="Times New Roman"/>
                <w:iCs/>
                <w:color w:val="000000"/>
                <w:sz w:val="24"/>
                <w:szCs w:val="24"/>
                <w:lang w:bidi="hi-IN"/>
              </w:rPr>
            </w:pPr>
            <w:r w:rsidRPr="004054F0">
              <w:rPr>
                <w:rFonts w:eastAsia="Times New Roman" w:cs="Times New Roman"/>
                <w:bCs/>
                <w:iCs/>
                <w:color w:val="000000"/>
                <w:sz w:val="24"/>
                <w:szCs w:val="24"/>
                <w:lang w:bidi="hi-IN"/>
              </w:rPr>
              <w:t>Should have redundant Cooling Fans</w:t>
            </w:r>
          </w:p>
        </w:tc>
      </w:tr>
      <w:tr w:rsidR="00CA7EAA" w:rsidRPr="004054F0" w:rsidTr="004054F0">
        <w:trPr>
          <w:trHeight w:val="942"/>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EAA" w:rsidRPr="004054F0" w:rsidRDefault="00E127F4"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A7EAA" w:rsidRPr="004054F0" w:rsidRDefault="00CA7EAA"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6.5.5 (6)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A7EAA" w:rsidRPr="004054F0" w:rsidRDefault="00310888"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125</w:t>
            </w:r>
          </w:p>
        </w:tc>
        <w:tc>
          <w:tcPr>
            <w:tcW w:w="4677" w:type="dxa"/>
            <w:tcBorders>
              <w:top w:val="single" w:sz="4" w:space="0" w:color="auto"/>
              <w:left w:val="nil"/>
              <w:bottom w:val="single" w:sz="4" w:space="0" w:color="auto"/>
              <w:right w:val="single" w:sz="4" w:space="0" w:color="auto"/>
            </w:tcBorders>
            <w:shd w:val="clear" w:color="auto" w:fill="auto"/>
            <w:hideMark/>
          </w:tcPr>
          <w:p w:rsidR="00CA7EAA" w:rsidRPr="004054F0" w:rsidRDefault="00310888" w:rsidP="004054F0">
            <w:pPr>
              <w:spacing w:line="240" w:lineRule="auto"/>
              <w:rPr>
                <w:sz w:val="24"/>
                <w:szCs w:val="24"/>
              </w:rPr>
            </w:pPr>
            <w:r w:rsidRPr="004054F0">
              <w:rPr>
                <w:color w:val="000000"/>
                <w:sz w:val="24"/>
                <w:szCs w:val="24"/>
                <w:lang w:eastAsia="en-IN"/>
              </w:rPr>
              <w:t>48 * 10G ports with 10 G MM transceivers. Switch should be  standalone</w:t>
            </w:r>
          </w:p>
        </w:tc>
        <w:tc>
          <w:tcPr>
            <w:tcW w:w="5113" w:type="dxa"/>
            <w:tcBorders>
              <w:top w:val="single" w:sz="4" w:space="0" w:color="auto"/>
              <w:left w:val="nil"/>
              <w:bottom w:val="single" w:sz="4" w:space="0" w:color="auto"/>
              <w:right w:val="single" w:sz="4" w:space="0" w:color="auto"/>
            </w:tcBorders>
            <w:shd w:val="clear" w:color="auto" w:fill="auto"/>
            <w:hideMark/>
          </w:tcPr>
          <w:p w:rsidR="00CA7EAA" w:rsidRPr="004054F0" w:rsidRDefault="00310888" w:rsidP="004054F0">
            <w:pPr>
              <w:spacing w:line="240" w:lineRule="auto"/>
              <w:rPr>
                <w:rFonts w:eastAsia="Times New Roman" w:cs="Times New Roman"/>
                <w:color w:val="000000" w:themeColor="text1"/>
                <w:sz w:val="24"/>
                <w:szCs w:val="24"/>
              </w:rPr>
            </w:pPr>
            <w:r w:rsidRPr="004054F0">
              <w:rPr>
                <w:rFonts w:cs="Times New Roman"/>
                <w:color w:val="000000"/>
                <w:sz w:val="24"/>
                <w:szCs w:val="24"/>
                <w:lang w:eastAsia="en-IN"/>
              </w:rPr>
              <w:t xml:space="preserve">48 * 10G </w:t>
            </w:r>
            <w:proofErr w:type="spellStart"/>
            <w:r w:rsidR="005D6C24" w:rsidRPr="004054F0">
              <w:rPr>
                <w:rFonts w:cs="Times New Roman"/>
                <w:color w:val="000000"/>
                <w:sz w:val="24"/>
                <w:szCs w:val="24"/>
                <w:lang w:eastAsia="en-IN"/>
              </w:rPr>
              <w:t>Fiber</w:t>
            </w:r>
            <w:proofErr w:type="spellEnd"/>
            <w:r w:rsidRPr="004054F0">
              <w:rPr>
                <w:rFonts w:cs="Times New Roman"/>
                <w:color w:val="000000"/>
                <w:sz w:val="24"/>
                <w:szCs w:val="24"/>
                <w:lang w:eastAsia="en-IN"/>
              </w:rPr>
              <w:t xml:space="preserve"> ports with 10 G MM </w:t>
            </w:r>
            <w:r w:rsidR="002D1EE1" w:rsidRPr="004054F0">
              <w:rPr>
                <w:rFonts w:cs="Times New Roman"/>
                <w:color w:val="000000"/>
                <w:sz w:val="24"/>
                <w:szCs w:val="24"/>
                <w:lang w:eastAsia="en-IN"/>
              </w:rPr>
              <w:t xml:space="preserve">transceivers. Switch should be </w:t>
            </w:r>
            <w:r w:rsidRPr="004054F0">
              <w:rPr>
                <w:rFonts w:cs="Times New Roman"/>
                <w:color w:val="000000"/>
                <w:sz w:val="24"/>
                <w:szCs w:val="24"/>
                <w:lang w:eastAsia="en-IN"/>
              </w:rPr>
              <w:t>standalone</w:t>
            </w:r>
          </w:p>
        </w:tc>
      </w:tr>
      <w:tr w:rsidR="006101CB" w:rsidRPr="004054F0" w:rsidTr="004054F0">
        <w:trPr>
          <w:trHeight w:val="942"/>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1CB" w:rsidRPr="004054F0" w:rsidRDefault="006F205A"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101CB" w:rsidRPr="004054F0" w:rsidRDefault="005C3087"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6.5.5 (15)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101CB" w:rsidRPr="004054F0" w:rsidRDefault="005C3087"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126</w:t>
            </w:r>
          </w:p>
        </w:tc>
        <w:tc>
          <w:tcPr>
            <w:tcW w:w="4677" w:type="dxa"/>
            <w:tcBorders>
              <w:top w:val="single" w:sz="4" w:space="0" w:color="auto"/>
              <w:left w:val="nil"/>
              <w:bottom w:val="single" w:sz="4" w:space="0" w:color="auto"/>
              <w:right w:val="single" w:sz="4" w:space="0" w:color="auto"/>
            </w:tcBorders>
            <w:shd w:val="clear" w:color="auto" w:fill="auto"/>
            <w:hideMark/>
          </w:tcPr>
          <w:p w:rsidR="006101CB" w:rsidRPr="004054F0" w:rsidRDefault="005C3087" w:rsidP="004054F0">
            <w:pPr>
              <w:spacing w:line="240" w:lineRule="auto"/>
              <w:rPr>
                <w:sz w:val="24"/>
                <w:szCs w:val="24"/>
                <w:lang w:val="en-US"/>
              </w:rPr>
            </w:pPr>
            <w:r w:rsidRPr="004054F0">
              <w:rPr>
                <w:sz w:val="24"/>
                <w:szCs w:val="24"/>
              </w:rPr>
              <w:t>Data</w:t>
            </w:r>
            <w:r w:rsidR="00A619C6" w:rsidRPr="004054F0">
              <w:rPr>
                <w:sz w:val="24"/>
                <w:szCs w:val="24"/>
              </w:rPr>
              <w:t>-</w:t>
            </w:r>
            <w:proofErr w:type="spellStart"/>
            <w:r w:rsidR="00A619C6" w:rsidRPr="004054F0">
              <w:rPr>
                <w:sz w:val="24"/>
                <w:szCs w:val="24"/>
              </w:rPr>
              <w:t>center</w:t>
            </w:r>
            <w:proofErr w:type="spellEnd"/>
            <w:r w:rsidR="00A619C6" w:rsidRPr="004054F0">
              <w:rPr>
                <w:sz w:val="24"/>
                <w:szCs w:val="24"/>
              </w:rPr>
              <w:t xml:space="preserve"> bridging exchange, IEEE</w:t>
            </w:r>
            <w:r w:rsidRPr="004054F0">
              <w:rPr>
                <w:sz w:val="24"/>
                <w:szCs w:val="24"/>
              </w:rPr>
              <w:t xml:space="preserve"> 802.1Qbb and ieee802.1Qaz</w:t>
            </w:r>
          </w:p>
        </w:tc>
        <w:tc>
          <w:tcPr>
            <w:tcW w:w="5113" w:type="dxa"/>
            <w:tcBorders>
              <w:top w:val="single" w:sz="4" w:space="0" w:color="auto"/>
              <w:left w:val="nil"/>
              <w:bottom w:val="single" w:sz="4" w:space="0" w:color="auto"/>
              <w:right w:val="single" w:sz="4" w:space="0" w:color="auto"/>
            </w:tcBorders>
            <w:shd w:val="clear" w:color="auto" w:fill="auto"/>
            <w:hideMark/>
          </w:tcPr>
          <w:p w:rsidR="006101CB" w:rsidRPr="004054F0" w:rsidRDefault="005C3087" w:rsidP="004054F0">
            <w:pPr>
              <w:spacing w:line="240" w:lineRule="auto"/>
              <w:rPr>
                <w:rFonts w:eastAsia="Times New Roman" w:cs="Times New Roman"/>
                <w:color w:val="000000" w:themeColor="text1"/>
                <w:sz w:val="24"/>
                <w:szCs w:val="24"/>
              </w:rPr>
            </w:pPr>
            <w:r w:rsidRPr="004054F0">
              <w:rPr>
                <w:rFonts w:eastAsia="Times New Roman" w:cs="Times New Roman"/>
                <w:color w:val="000000" w:themeColor="text1"/>
                <w:sz w:val="24"/>
                <w:szCs w:val="24"/>
              </w:rPr>
              <w:t>Deleted</w:t>
            </w:r>
          </w:p>
        </w:tc>
      </w:tr>
      <w:tr w:rsidR="00AB74EE" w:rsidRPr="004054F0" w:rsidTr="004054F0">
        <w:trPr>
          <w:trHeight w:val="942"/>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4EE" w:rsidRPr="004054F0" w:rsidRDefault="00B20FED"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1</w:t>
            </w:r>
            <w:r w:rsidR="00480A72">
              <w:rPr>
                <w:rFonts w:eastAsia="Times New Roman" w:cs="Times New Roman"/>
                <w:color w:val="000000"/>
                <w:sz w:val="24"/>
                <w:szCs w:val="24"/>
                <w:lang w:bidi="hi-IN"/>
              </w:rPr>
              <w:t>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B74EE" w:rsidRPr="004054F0" w:rsidRDefault="00AA338A"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6.5.5 (20)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B74EE" w:rsidRPr="004054F0" w:rsidRDefault="00AA338A"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126</w:t>
            </w:r>
          </w:p>
        </w:tc>
        <w:tc>
          <w:tcPr>
            <w:tcW w:w="4677" w:type="dxa"/>
            <w:tcBorders>
              <w:top w:val="single" w:sz="4" w:space="0" w:color="auto"/>
              <w:left w:val="nil"/>
              <w:bottom w:val="single" w:sz="4" w:space="0" w:color="auto"/>
              <w:right w:val="single" w:sz="4" w:space="0" w:color="auto"/>
            </w:tcBorders>
            <w:shd w:val="clear" w:color="auto" w:fill="auto"/>
            <w:hideMark/>
          </w:tcPr>
          <w:p w:rsidR="00AB74EE" w:rsidRPr="004054F0" w:rsidRDefault="00AA338A" w:rsidP="004054F0">
            <w:pPr>
              <w:spacing w:line="240" w:lineRule="auto"/>
              <w:rPr>
                <w:sz w:val="24"/>
                <w:szCs w:val="24"/>
                <w:lang w:val="en-US"/>
              </w:rPr>
            </w:pPr>
            <w:r w:rsidRPr="004054F0">
              <w:rPr>
                <w:sz w:val="24"/>
                <w:szCs w:val="24"/>
              </w:rPr>
              <w:t>Support for minimum 4 K IPv4 and 4k IPv6 ACLs like port based, VLAN based and Standard/Extended ACLs</w:t>
            </w:r>
          </w:p>
        </w:tc>
        <w:tc>
          <w:tcPr>
            <w:tcW w:w="5113" w:type="dxa"/>
            <w:tcBorders>
              <w:top w:val="single" w:sz="4" w:space="0" w:color="auto"/>
              <w:left w:val="nil"/>
              <w:bottom w:val="single" w:sz="4" w:space="0" w:color="auto"/>
              <w:right w:val="single" w:sz="4" w:space="0" w:color="auto"/>
            </w:tcBorders>
            <w:shd w:val="clear" w:color="auto" w:fill="auto"/>
            <w:hideMark/>
          </w:tcPr>
          <w:p w:rsidR="00AB74EE" w:rsidRPr="004054F0" w:rsidRDefault="00AA338A" w:rsidP="004054F0">
            <w:pPr>
              <w:spacing w:line="240" w:lineRule="auto"/>
              <w:rPr>
                <w:rFonts w:eastAsia="Times New Roman" w:cs="Times New Roman"/>
                <w:color w:val="000000" w:themeColor="text1"/>
                <w:sz w:val="24"/>
                <w:szCs w:val="24"/>
                <w:lang w:val="en-US"/>
              </w:rPr>
            </w:pPr>
            <w:r w:rsidRPr="004054F0">
              <w:rPr>
                <w:rFonts w:eastAsia="Times New Roman" w:cs="Times New Roman"/>
                <w:bCs/>
                <w:color w:val="000000" w:themeColor="text1"/>
                <w:sz w:val="24"/>
                <w:szCs w:val="24"/>
              </w:rPr>
              <w:t>Support for minimum 4 K IPv4 and 2k IPv6 ACLs like port based, VLAN based and Standard/Extended ACLs</w:t>
            </w:r>
          </w:p>
        </w:tc>
      </w:tr>
      <w:tr w:rsidR="00394412" w:rsidRPr="004054F0" w:rsidTr="004054F0">
        <w:trPr>
          <w:trHeight w:val="474"/>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412" w:rsidRPr="004054F0" w:rsidRDefault="00480A72" w:rsidP="004054F0">
            <w:pPr>
              <w:spacing w:line="240" w:lineRule="auto"/>
              <w:jc w:val="center"/>
              <w:rPr>
                <w:rFonts w:eastAsia="Times New Roman" w:cs="Times New Roman"/>
                <w:color w:val="000000"/>
                <w:sz w:val="24"/>
                <w:szCs w:val="24"/>
                <w:lang w:bidi="hi-IN"/>
              </w:rPr>
            </w:pPr>
            <w:r>
              <w:rPr>
                <w:rFonts w:eastAsia="Times New Roman" w:cs="Times New Roman"/>
                <w:color w:val="000000"/>
                <w:sz w:val="24"/>
                <w:szCs w:val="24"/>
                <w:lang w:bidi="hi-IN"/>
              </w:rPr>
              <w:lastRenderedPageBreak/>
              <w:t>20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94412" w:rsidRPr="004054F0" w:rsidRDefault="004E0D49"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6.5.5 (27)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94412" w:rsidRPr="004054F0" w:rsidRDefault="004E0D49"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127</w:t>
            </w:r>
          </w:p>
        </w:tc>
        <w:tc>
          <w:tcPr>
            <w:tcW w:w="4677" w:type="dxa"/>
            <w:tcBorders>
              <w:top w:val="single" w:sz="4" w:space="0" w:color="auto"/>
              <w:left w:val="nil"/>
              <w:bottom w:val="single" w:sz="4" w:space="0" w:color="auto"/>
              <w:right w:val="single" w:sz="4" w:space="0" w:color="auto"/>
            </w:tcBorders>
            <w:shd w:val="clear" w:color="auto" w:fill="auto"/>
            <w:hideMark/>
          </w:tcPr>
          <w:p w:rsidR="00394412" w:rsidRPr="004054F0" w:rsidRDefault="004E0D49" w:rsidP="004054F0">
            <w:pPr>
              <w:spacing w:line="240" w:lineRule="auto"/>
              <w:rPr>
                <w:sz w:val="24"/>
                <w:szCs w:val="24"/>
                <w:lang w:val="en-US"/>
              </w:rPr>
            </w:pPr>
            <w:r w:rsidRPr="004054F0">
              <w:rPr>
                <w:rFonts w:eastAsia="Times New Roman" w:cs="Times New Roman"/>
                <w:color w:val="000000" w:themeColor="text1"/>
                <w:sz w:val="24"/>
                <w:szCs w:val="24"/>
              </w:rPr>
              <w:t>Support 12k IPv4 and 12k IPv6 multicast routes</w:t>
            </w:r>
          </w:p>
        </w:tc>
        <w:tc>
          <w:tcPr>
            <w:tcW w:w="5113" w:type="dxa"/>
            <w:tcBorders>
              <w:top w:val="single" w:sz="4" w:space="0" w:color="auto"/>
              <w:left w:val="nil"/>
              <w:bottom w:val="single" w:sz="4" w:space="0" w:color="auto"/>
              <w:right w:val="single" w:sz="4" w:space="0" w:color="auto"/>
            </w:tcBorders>
            <w:shd w:val="clear" w:color="auto" w:fill="auto"/>
            <w:hideMark/>
          </w:tcPr>
          <w:p w:rsidR="00394412" w:rsidRPr="004054F0" w:rsidRDefault="004E0D49" w:rsidP="004054F0">
            <w:pPr>
              <w:spacing w:line="240" w:lineRule="auto"/>
              <w:rPr>
                <w:rFonts w:eastAsia="Times New Roman" w:cs="Times New Roman"/>
                <w:color w:val="000000" w:themeColor="text1"/>
                <w:sz w:val="24"/>
                <w:szCs w:val="24"/>
              </w:rPr>
            </w:pPr>
            <w:r w:rsidRPr="004054F0">
              <w:rPr>
                <w:rFonts w:eastAsia="Times New Roman" w:cs="Times New Roman"/>
                <w:bCs/>
                <w:color w:val="000000" w:themeColor="text1"/>
                <w:sz w:val="24"/>
                <w:szCs w:val="24"/>
              </w:rPr>
              <w:t>Support 8k IPv4 and 4k IPv6 multicast routes</w:t>
            </w:r>
          </w:p>
        </w:tc>
      </w:tr>
      <w:tr w:rsidR="00415472" w:rsidRPr="004054F0" w:rsidTr="004054F0">
        <w:trPr>
          <w:trHeight w:val="474"/>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472" w:rsidRPr="004054F0" w:rsidRDefault="00C4136E"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2</w:t>
            </w:r>
            <w:r w:rsidR="00480A72">
              <w:rPr>
                <w:rFonts w:eastAsia="Times New Roman" w:cs="Times New Roman"/>
                <w:color w:val="000000"/>
                <w:sz w:val="24"/>
                <w:szCs w:val="24"/>
                <w:lang w:bidi="hi-IN"/>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5472" w:rsidRPr="004054F0" w:rsidRDefault="00415472"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6.5.7 (14)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15472" w:rsidRPr="004054F0" w:rsidRDefault="00415472"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135</w:t>
            </w:r>
          </w:p>
        </w:tc>
        <w:tc>
          <w:tcPr>
            <w:tcW w:w="4677" w:type="dxa"/>
            <w:tcBorders>
              <w:top w:val="single" w:sz="4" w:space="0" w:color="auto"/>
              <w:left w:val="nil"/>
              <w:bottom w:val="single" w:sz="4" w:space="0" w:color="auto"/>
              <w:right w:val="single" w:sz="4" w:space="0" w:color="auto"/>
            </w:tcBorders>
            <w:shd w:val="clear" w:color="auto" w:fill="auto"/>
            <w:hideMark/>
          </w:tcPr>
          <w:p w:rsidR="00415472" w:rsidRPr="004054F0" w:rsidRDefault="00415472" w:rsidP="004054F0">
            <w:pPr>
              <w:spacing w:line="240" w:lineRule="auto"/>
              <w:rPr>
                <w:rFonts w:eastAsia="Times New Roman" w:cs="Times New Roman"/>
                <w:color w:val="000000" w:themeColor="text1"/>
                <w:sz w:val="24"/>
                <w:szCs w:val="24"/>
              </w:rPr>
            </w:pPr>
            <w:r w:rsidRPr="004054F0">
              <w:rPr>
                <w:rFonts w:eastAsia="Times New Roman" w:cs="Times New Roman"/>
                <w:color w:val="000000" w:themeColor="text1"/>
                <w:sz w:val="24"/>
                <w:szCs w:val="24"/>
              </w:rPr>
              <w:t xml:space="preserve">Backplane of each slot should be minimum 20 </w:t>
            </w:r>
            <w:proofErr w:type="spellStart"/>
            <w:r w:rsidRPr="004054F0">
              <w:rPr>
                <w:rFonts w:eastAsia="Times New Roman" w:cs="Times New Roman"/>
                <w:color w:val="000000" w:themeColor="text1"/>
                <w:sz w:val="24"/>
                <w:szCs w:val="24"/>
              </w:rPr>
              <w:t>Gbps</w:t>
            </w:r>
            <w:proofErr w:type="spellEnd"/>
          </w:p>
        </w:tc>
        <w:tc>
          <w:tcPr>
            <w:tcW w:w="5113" w:type="dxa"/>
            <w:tcBorders>
              <w:top w:val="single" w:sz="4" w:space="0" w:color="auto"/>
              <w:left w:val="nil"/>
              <w:bottom w:val="single" w:sz="4" w:space="0" w:color="auto"/>
              <w:right w:val="single" w:sz="4" w:space="0" w:color="auto"/>
            </w:tcBorders>
            <w:shd w:val="clear" w:color="auto" w:fill="auto"/>
            <w:hideMark/>
          </w:tcPr>
          <w:p w:rsidR="00415472" w:rsidRPr="004054F0" w:rsidRDefault="00A30F2F" w:rsidP="004054F0">
            <w:pPr>
              <w:spacing w:line="240" w:lineRule="auto"/>
              <w:rPr>
                <w:rFonts w:eastAsia="Times New Roman" w:cs="Times New Roman"/>
                <w:bCs/>
                <w:color w:val="000000" w:themeColor="text1"/>
                <w:sz w:val="24"/>
                <w:szCs w:val="24"/>
              </w:rPr>
            </w:pPr>
            <w:r w:rsidRPr="004054F0">
              <w:rPr>
                <w:rFonts w:eastAsia="Times New Roman" w:cs="Times New Roman"/>
                <w:color w:val="000000" w:themeColor="text1"/>
                <w:sz w:val="24"/>
                <w:szCs w:val="24"/>
              </w:rPr>
              <w:t>Deleted</w:t>
            </w:r>
          </w:p>
        </w:tc>
      </w:tr>
      <w:tr w:rsidR="00415472" w:rsidRPr="004054F0" w:rsidTr="004054F0">
        <w:trPr>
          <w:trHeight w:val="474"/>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472" w:rsidRPr="004054F0" w:rsidRDefault="00C4136E"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2</w:t>
            </w:r>
            <w:r w:rsidR="00480A72">
              <w:rPr>
                <w:rFonts w:eastAsia="Times New Roman" w:cs="Times New Roman"/>
                <w:color w:val="000000"/>
                <w:sz w:val="24"/>
                <w:szCs w:val="24"/>
                <w:lang w:bidi="hi-IN"/>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5472" w:rsidRPr="004054F0" w:rsidRDefault="00217028" w:rsidP="004054F0">
            <w:pPr>
              <w:spacing w:line="240" w:lineRule="auto"/>
              <w:jc w:val="center"/>
              <w:rPr>
                <w:rFonts w:eastAsia="Times New Roman" w:cs="Times New Roman"/>
                <w:color w:val="000000"/>
                <w:sz w:val="24"/>
                <w:szCs w:val="24"/>
                <w:lang w:bidi="hi-IN"/>
              </w:rPr>
            </w:pPr>
            <w:r w:rsidRPr="004054F0">
              <w:rPr>
                <w:rFonts w:eastAsia="Times New Roman" w:cs="Times New Roman"/>
                <w:color w:val="000000"/>
                <w:sz w:val="24"/>
                <w:szCs w:val="24"/>
                <w:lang w:bidi="hi-IN"/>
              </w:rPr>
              <w:t>6.5.7 (20)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15472" w:rsidRPr="004054F0" w:rsidRDefault="00217028" w:rsidP="004054F0">
            <w:pPr>
              <w:spacing w:line="240" w:lineRule="auto"/>
              <w:jc w:val="center"/>
              <w:rPr>
                <w:rFonts w:eastAsia="Times New Roman" w:cs="Times New Roman"/>
                <w:sz w:val="24"/>
                <w:szCs w:val="24"/>
                <w:lang w:bidi="hi-IN"/>
              </w:rPr>
            </w:pPr>
            <w:r w:rsidRPr="004054F0">
              <w:rPr>
                <w:rFonts w:eastAsia="Times New Roman" w:cs="Times New Roman"/>
                <w:sz w:val="24"/>
                <w:szCs w:val="24"/>
                <w:lang w:bidi="hi-IN"/>
              </w:rPr>
              <w:t xml:space="preserve">135 </w:t>
            </w:r>
          </w:p>
        </w:tc>
        <w:tc>
          <w:tcPr>
            <w:tcW w:w="4677" w:type="dxa"/>
            <w:tcBorders>
              <w:top w:val="single" w:sz="4" w:space="0" w:color="auto"/>
              <w:left w:val="nil"/>
              <w:bottom w:val="single" w:sz="4" w:space="0" w:color="auto"/>
              <w:right w:val="single" w:sz="4" w:space="0" w:color="auto"/>
            </w:tcBorders>
            <w:shd w:val="clear" w:color="auto" w:fill="auto"/>
            <w:hideMark/>
          </w:tcPr>
          <w:p w:rsidR="00415472" w:rsidRPr="004054F0" w:rsidRDefault="00217028" w:rsidP="004054F0">
            <w:pPr>
              <w:spacing w:line="240" w:lineRule="auto"/>
              <w:rPr>
                <w:rFonts w:eastAsia="Times New Roman" w:cs="Times New Roman"/>
                <w:color w:val="000000" w:themeColor="text1"/>
                <w:sz w:val="24"/>
                <w:szCs w:val="24"/>
              </w:rPr>
            </w:pPr>
            <w:r w:rsidRPr="004054F0">
              <w:rPr>
                <w:rFonts w:eastAsia="Times New Roman" w:cs="Times New Roman"/>
                <w:color w:val="000000" w:themeColor="text1"/>
                <w:sz w:val="24"/>
                <w:szCs w:val="24"/>
              </w:rPr>
              <w:t>SSL/IPSec capability</w:t>
            </w:r>
          </w:p>
        </w:tc>
        <w:tc>
          <w:tcPr>
            <w:tcW w:w="5113" w:type="dxa"/>
            <w:tcBorders>
              <w:top w:val="single" w:sz="4" w:space="0" w:color="auto"/>
              <w:left w:val="nil"/>
              <w:bottom w:val="single" w:sz="4" w:space="0" w:color="auto"/>
              <w:right w:val="single" w:sz="4" w:space="0" w:color="auto"/>
            </w:tcBorders>
            <w:shd w:val="clear" w:color="auto" w:fill="auto"/>
            <w:hideMark/>
          </w:tcPr>
          <w:p w:rsidR="00415472" w:rsidRPr="004054F0" w:rsidRDefault="00217028" w:rsidP="004054F0">
            <w:pPr>
              <w:spacing w:line="240" w:lineRule="auto"/>
              <w:rPr>
                <w:rFonts w:eastAsia="Times New Roman" w:cs="Times New Roman"/>
                <w:bCs/>
                <w:color w:val="000000" w:themeColor="text1"/>
                <w:sz w:val="24"/>
                <w:szCs w:val="24"/>
              </w:rPr>
            </w:pPr>
            <w:r w:rsidRPr="004054F0">
              <w:rPr>
                <w:rFonts w:eastAsia="Times New Roman" w:cs="Times New Roman"/>
                <w:bCs/>
                <w:color w:val="000000" w:themeColor="text1"/>
                <w:sz w:val="24"/>
                <w:szCs w:val="24"/>
              </w:rPr>
              <w:t>SSL/IPSec capability from day 1</w:t>
            </w:r>
          </w:p>
        </w:tc>
      </w:tr>
    </w:tbl>
    <w:p w:rsidR="00876423" w:rsidRPr="004054F0" w:rsidRDefault="00876423" w:rsidP="004054F0">
      <w:pPr>
        <w:spacing w:line="240" w:lineRule="auto"/>
        <w:jc w:val="center"/>
        <w:rPr>
          <w:sz w:val="24"/>
          <w:szCs w:val="24"/>
          <w:u w:val="single"/>
        </w:rPr>
      </w:pPr>
    </w:p>
    <w:sectPr w:rsidR="00876423" w:rsidRPr="004054F0" w:rsidSect="000454C5">
      <w:pgSz w:w="16838" w:h="11906" w:orient="landscape"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A66C6"/>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02B38AF"/>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854AA9"/>
    <w:multiLevelType w:val="multilevel"/>
    <w:tmpl w:val="DA1A9E80"/>
    <w:lvl w:ilvl="0">
      <w:start w:val="1"/>
      <w:numFmt w:val="decimal"/>
      <w:lvlText w:val="%1."/>
      <w:lvlJc w:val="left"/>
      <w:pPr>
        <w:ind w:left="1440" w:firstLine="0"/>
      </w:pPr>
    </w:lvl>
    <w:lvl w:ilvl="1">
      <w:start w:val="1"/>
      <w:numFmt w:val="lowerLetter"/>
      <w:lvlText w:val="%2."/>
      <w:lvlJc w:val="left"/>
      <w:pPr>
        <w:ind w:left="2160" w:firstLine="0"/>
      </w:pPr>
    </w:lvl>
    <w:lvl w:ilvl="2">
      <w:start w:val="1"/>
      <w:numFmt w:val="lowerRoman"/>
      <w:lvlText w:val="%3."/>
      <w:lvlJc w:val="right"/>
      <w:pPr>
        <w:ind w:left="2880" w:firstLine="0"/>
      </w:pPr>
    </w:lvl>
    <w:lvl w:ilvl="3">
      <w:start w:val="1"/>
      <w:numFmt w:val="decimal"/>
      <w:lvlText w:val="%4."/>
      <w:lvlJc w:val="left"/>
      <w:pPr>
        <w:ind w:left="3600" w:firstLine="0"/>
      </w:pPr>
    </w:lvl>
    <w:lvl w:ilvl="4">
      <w:start w:val="1"/>
      <w:numFmt w:val="lowerLetter"/>
      <w:lvlText w:val="%5."/>
      <w:lvlJc w:val="left"/>
      <w:pPr>
        <w:ind w:left="4320" w:firstLine="0"/>
      </w:pPr>
    </w:lvl>
    <w:lvl w:ilvl="5">
      <w:start w:val="1"/>
      <w:numFmt w:val="lowerRoman"/>
      <w:lvlText w:val="%6."/>
      <w:lvlJc w:val="right"/>
      <w:pPr>
        <w:ind w:left="5040" w:firstLine="0"/>
      </w:pPr>
    </w:lvl>
    <w:lvl w:ilvl="6">
      <w:start w:val="1"/>
      <w:numFmt w:val="decimal"/>
      <w:lvlText w:val="%7."/>
      <w:lvlJc w:val="left"/>
      <w:pPr>
        <w:ind w:left="5760" w:firstLine="0"/>
      </w:pPr>
    </w:lvl>
    <w:lvl w:ilvl="7">
      <w:start w:val="1"/>
      <w:numFmt w:val="lowerLetter"/>
      <w:lvlText w:val="%8."/>
      <w:lvlJc w:val="left"/>
      <w:pPr>
        <w:ind w:left="6480" w:firstLine="0"/>
      </w:pPr>
    </w:lvl>
    <w:lvl w:ilvl="8">
      <w:start w:val="1"/>
      <w:numFmt w:val="lowerRoman"/>
      <w:lvlText w:val="%9."/>
      <w:lvlJc w:val="right"/>
      <w:pPr>
        <w:ind w:left="7200" w:firstLine="0"/>
      </w:pPr>
    </w:lvl>
  </w:abstractNum>
  <w:abstractNum w:abstractNumId="3">
    <w:nsid w:val="3635490B"/>
    <w:multiLevelType w:val="hybridMultilevel"/>
    <w:tmpl w:val="610EEC3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
    <w:nsid w:val="410064E7"/>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9592D47"/>
    <w:multiLevelType w:val="hybridMultilevel"/>
    <w:tmpl w:val="82C06C18"/>
    <w:lvl w:ilvl="0" w:tplc="0409001B">
      <w:start w:val="1"/>
      <w:numFmt w:val="lowerRoman"/>
      <w:lvlText w:val="%1."/>
      <w:lvlJc w:val="right"/>
      <w:pPr>
        <w:ind w:left="144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53A48DC"/>
    <w:multiLevelType w:val="hybridMultilevel"/>
    <w:tmpl w:val="8898919E"/>
    <w:lvl w:ilvl="0" w:tplc="04090017">
      <w:start w:val="1"/>
      <w:numFmt w:val="lowerLetter"/>
      <w:lvlText w:val="%1)"/>
      <w:lvlJc w:val="left"/>
      <w:pPr>
        <w:ind w:left="1440" w:hanging="360"/>
      </w:pPr>
    </w:lvl>
    <w:lvl w:ilvl="1" w:tplc="04090019">
      <w:start w:val="1"/>
      <w:numFmt w:val="decimal"/>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9">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2DD5856"/>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B274A7"/>
    <w:multiLevelType w:val="multilevel"/>
    <w:tmpl w:val="FE64036A"/>
    <w:lvl w:ilvl="0">
      <w:start w:val="1"/>
      <w:numFmt w:val="decimal"/>
      <w:lvlText w:val="%1."/>
      <w:lvlJc w:val="left"/>
      <w:pPr>
        <w:ind w:left="720" w:firstLine="0"/>
      </w:pPr>
    </w:lvl>
    <w:lvl w:ilvl="1">
      <w:start w:val="1"/>
      <w:numFmt w:val="lowerRoman"/>
      <w:lvlText w:val="%2."/>
      <w:lvlJc w:val="right"/>
      <w:pPr>
        <w:ind w:left="1440" w:firstLine="0"/>
      </w:pPr>
    </w:lvl>
    <w:lvl w:ilvl="2">
      <w:start w:val="1"/>
      <w:numFmt w:val="decimal"/>
      <w:lvlText w:val="%3."/>
      <w:lvlJc w:val="lef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12">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1"/>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C569CF"/>
    <w:rsid w:val="0000296F"/>
    <w:rsid w:val="00003A77"/>
    <w:rsid w:val="00023554"/>
    <w:rsid w:val="000454C5"/>
    <w:rsid w:val="00055D88"/>
    <w:rsid w:val="00060750"/>
    <w:rsid w:val="00092B88"/>
    <w:rsid w:val="00093DDB"/>
    <w:rsid w:val="000B1505"/>
    <w:rsid w:val="000E0334"/>
    <w:rsid w:val="000E40F1"/>
    <w:rsid w:val="000E57B7"/>
    <w:rsid w:val="000F2FEE"/>
    <w:rsid w:val="000F6F6C"/>
    <w:rsid w:val="000F715A"/>
    <w:rsid w:val="001411CC"/>
    <w:rsid w:val="00141C39"/>
    <w:rsid w:val="0014724D"/>
    <w:rsid w:val="001515C8"/>
    <w:rsid w:val="00165B5F"/>
    <w:rsid w:val="00174F1F"/>
    <w:rsid w:val="001B19D7"/>
    <w:rsid w:val="001C1DC0"/>
    <w:rsid w:val="001F0D39"/>
    <w:rsid w:val="001F432A"/>
    <w:rsid w:val="00217028"/>
    <w:rsid w:val="0025731F"/>
    <w:rsid w:val="00262246"/>
    <w:rsid w:val="00264E28"/>
    <w:rsid w:val="00265179"/>
    <w:rsid w:val="002717FB"/>
    <w:rsid w:val="00271F13"/>
    <w:rsid w:val="00272EF9"/>
    <w:rsid w:val="002B7484"/>
    <w:rsid w:val="002C3610"/>
    <w:rsid w:val="002D1EE1"/>
    <w:rsid w:val="00310888"/>
    <w:rsid w:val="00312B9F"/>
    <w:rsid w:val="0031367C"/>
    <w:rsid w:val="00315EA1"/>
    <w:rsid w:val="00345503"/>
    <w:rsid w:val="003569E1"/>
    <w:rsid w:val="00357DD4"/>
    <w:rsid w:val="00377729"/>
    <w:rsid w:val="00394412"/>
    <w:rsid w:val="0039471F"/>
    <w:rsid w:val="004001D9"/>
    <w:rsid w:val="004054F0"/>
    <w:rsid w:val="00415472"/>
    <w:rsid w:val="0044476A"/>
    <w:rsid w:val="00480A72"/>
    <w:rsid w:val="004A1B68"/>
    <w:rsid w:val="004A66D6"/>
    <w:rsid w:val="004A7358"/>
    <w:rsid w:val="004A7BA6"/>
    <w:rsid w:val="004D2E11"/>
    <w:rsid w:val="004D3C1B"/>
    <w:rsid w:val="004D77F7"/>
    <w:rsid w:val="004E0D49"/>
    <w:rsid w:val="005173A8"/>
    <w:rsid w:val="0054362A"/>
    <w:rsid w:val="00543A55"/>
    <w:rsid w:val="005454E2"/>
    <w:rsid w:val="00545C04"/>
    <w:rsid w:val="005640DB"/>
    <w:rsid w:val="00573CA0"/>
    <w:rsid w:val="00592805"/>
    <w:rsid w:val="005A3EC2"/>
    <w:rsid w:val="005C3087"/>
    <w:rsid w:val="005C3DC9"/>
    <w:rsid w:val="005C504C"/>
    <w:rsid w:val="005D6C24"/>
    <w:rsid w:val="005F7B36"/>
    <w:rsid w:val="00606D51"/>
    <w:rsid w:val="006101CB"/>
    <w:rsid w:val="0061482D"/>
    <w:rsid w:val="00633C0C"/>
    <w:rsid w:val="00650DCB"/>
    <w:rsid w:val="006606D4"/>
    <w:rsid w:val="00674E4C"/>
    <w:rsid w:val="006F205A"/>
    <w:rsid w:val="006F69A7"/>
    <w:rsid w:val="00702A1F"/>
    <w:rsid w:val="007219EC"/>
    <w:rsid w:val="007349D1"/>
    <w:rsid w:val="00735A7F"/>
    <w:rsid w:val="00745412"/>
    <w:rsid w:val="007471FD"/>
    <w:rsid w:val="007C057A"/>
    <w:rsid w:val="007D4EED"/>
    <w:rsid w:val="007E0261"/>
    <w:rsid w:val="007F38DE"/>
    <w:rsid w:val="007F472C"/>
    <w:rsid w:val="008056B2"/>
    <w:rsid w:val="00862F81"/>
    <w:rsid w:val="008747C3"/>
    <w:rsid w:val="00876423"/>
    <w:rsid w:val="00876CBF"/>
    <w:rsid w:val="00886456"/>
    <w:rsid w:val="008D5024"/>
    <w:rsid w:val="008E188C"/>
    <w:rsid w:val="008F4E82"/>
    <w:rsid w:val="008F775B"/>
    <w:rsid w:val="00913213"/>
    <w:rsid w:val="00941E71"/>
    <w:rsid w:val="00946E4D"/>
    <w:rsid w:val="009554BD"/>
    <w:rsid w:val="009806BD"/>
    <w:rsid w:val="00987994"/>
    <w:rsid w:val="009E1BCC"/>
    <w:rsid w:val="009E72FC"/>
    <w:rsid w:val="00A147D2"/>
    <w:rsid w:val="00A30F2F"/>
    <w:rsid w:val="00A41C89"/>
    <w:rsid w:val="00A619C6"/>
    <w:rsid w:val="00A73CA3"/>
    <w:rsid w:val="00AA338A"/>
    <w:rsid w:val="00AB1798"/>
    <w:rsid w:val="00AB74EE"/>
    <w:rsid w:val="00AC14B6"/>
    <w:rsid w:val="00AD3037"/>
    <w:rsid w:val="00B15F1C"/>
    <w:rsid w:val="00B20FED"/>
    <w:rsid w:val="00B22BE5"/>
    <w:rsid w:val="00B561FD"/>
    <w:rsid w:val="00B863D8"/>
    <w:rsid w:val="00B95F21"/>
    <w:rsid w:val="00BA7C23"/>
    <w:rsid w:val="00BD49DE"/>
    <w:rsid w:val="00C33933"/>
    <w:rsid w:val="00C4136E"/>
    <w:rsid w:val="00C569CF"/>
    <w:rsid w:val="00C81BD6"/>
    <w:rsid w:val="00CA6382"/>
    <w:rsid w:val="00CA7EAA"/>
    <w:rsid w:val="00CE760A"/>
    <w:rsid w:val="00D107D0"/>
    <w:rsid w:val="00D85B94"/>
    <w:rsid w:val="00DA0352"/>
    <w:rsid w:val="00DC2AFC"/>
    <w:rsid w:val="00E068CA"/>
    <w:rsid w:val="00E127F4"/>
    <w:rsid w:val="00E24027"/>
    <w:rsid w:val="00E42540"/>
    <w:rsid w:val="00E62691"/>
    <w:rsid w:val="00EA66A2"/>
    <w:rsid w:val="00EB18D7"/>
    <w:rsid w:val="00EB1B0D"/>
    <w:rsid w:val="00EC2970"/>
    <w:rsid w:val="00EF10ED"/>
    <w:rsid w:val="00F67622"/>
    <w:rsid w:val="00F97787"/>
    <w:rsid w:val="00FF7B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9CF"/>
    <w:rPr>
      <w:rFonts w:ascii="Tahoma" w:hAnsi="Tahoma" w:cs="Tahoma"/>
      <w:sz w:val="16"/>
      <w:szCs w:val="16"/>
    </w:rPr>
  </w:style>
  <w:style w:type="table" w:styleId="TableGrid">
    <w:name w:val="Table Grid"/>
    <w:basedOn w:val="TableNormal"/>
    <w:uiPriority w:val="59"/>
    <w:rsid w:val="00876423"/>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6423"/>
    <w:pPr>
      <w:spacing w:after="0" w:line="240" w:lineRule="auto"/>
      <w:ind w:firstLine="720"/>
      <w:jc w:val="both"/>
    </w:pPr>
    <w:rPr>
      <w:rFonts w:ascii="Calibri" w:eastAsia="Calibri" w:hAnsi="Calibri" w:cs="Times New Roman"/>
      <w:i/>
      <w:iCs/>
      <w:sz w:val="20"/>
      <w:szCs w:val="20"/>
      <w:lang w:val="en-US" w:bidi="en-US"/>
    </w:r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9E72FC"/>
    <w:pPr>
      <w:ind w:left="720"/>
      <w:contextualSpacing/>
    </w:p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locked/>
    <w:rsid w:val="009E72FC"/>
  </w:style>
  <w:style w:type="paragraph" w:styleId="DocumentMap">
    <w:name w:val="Document Map"/>
    <w:basedOn w:val="Normal"/>
    <w:link w:val="DocumentMapChar"/>
    <w:uiPriority w:val="99"/>
    <w:semiHidden/>
    <w:unhideWhenUsed/>
    <w:rsid w:val="00CA638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A6382"/>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E62691"/>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E62691"/>
    <w:rPr>
      <w:rFonts w:ascii="Georgia" w:hAnsi="Georgia"/>
      <w:sz w:val="20"/>
      <w:szCs w:val="20"/>
      <w:lang w:val="en-GB"/>
    </w:rPr>
  </w:style>
  <w:style w:type="table" w:customStyle="1" w:styleId="SmartTextTable1">
    <w:name w:val="Smart Text Table1"/>
    <w:basedOn w:val="TableNormal"/>
    <w:uiPriority w:val="59"/>
    <w:rsid w:val="00E62691"/>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EDD9-29B2-4087-80FE-B097759E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10</cp:revision>
  <cp:lastPrinted>2018-04-06T05:18:00Z</cp:lastPrinted>
  <dcterms:created xsi:type="dcterms:W3CDTF">2018-04-06T05:13:00Z</dcterms:created>
  <dcterms:modified xsi:type="dcterms:W3CDTF">2018-04-10T05:30:00Z</dcterms:modified>
</cp:coreProperties>
</file>